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8014" w14:textId="77777777" w:rsidR="004F0FD8" w:rsidRPr="00AF1E53" w:rsidRDefault="004F0FD8" w:rsidP="004F0FD8">
      <w:pPr>
        <w:widowControl/>
        <w:suppressAutoHyphens w:val="0"/>
        <w:spacing w:line="360" w:lineRule="auto"/>
        <w:jc w:val="right"/>
        <w:rPr>
          <w:rFonts w:eastAsia="Calibri" w:cs="Times New Roman"/>
          <w:b/>
          <w:kern w:val="0"/>
          <w:lang w:eastAsia="en-US" w:bidi="ar-SA"/>
        </w:rPr>
      </w:pPr>
    </w:p>
    <w:p w14:paraId="54986012" w14:textId="77777777" w:rsidR="004F0FD8" w:rsidRPr="00AF1E53" w:rsidRDefault="004F0FD8" w:rsidP="004F0FD8">
      <w:pPr>
        <w:widowControl/>
        <w:suppressAutoHyphens w:val="0"/>
        <w:spacing w:line="360" w:lineRule="auto"/>
        <w:jc w:val="center"/>
        <w:rPr>
          <w:rFonts w:eastAsia="Calibri" w:cs="Times New Roman"/>
          <w:b/>
          <w:kern w:val="0"/>
          <w:lang w:eastAsia="en-US" w:bidi="ar-SA"/>
        </w:rPr>
      </w:pPr>
      <w:r w:rsidRPr="00AF1E53">
        <w:rPr>
          <w:rFonts w:eastAsia="Calibri" w:cs="Times New Roman"/>
          <w:b/>
          <w:kern w:val="0"/>
          <w:lang w:eastAsia="en-US" w:bidi="ar-SA"/>
        </w:rPr>
        <w:t>Tiesnešu ētikas komisija</w:t>
      </w:r>
    </w:p>
    <w:p w14:paraId="74AA8673" w14:textId="77777777" w:rsidR="004F0FD8" w:rsidRPr="00AF1E53" w:rsidRDefault="004F0FD8" w:rsidP="004F0FD8">
      <w:pPr>
        <w:widowControl/>
        <w:suppressAutoHyphens w:val="0"/>
        <w:spacing w:line="360" w:lineRule="auto"/>
        <w:jc w:val="center"/>
        <w:rPr>
          <w:rFonts w:eastAsia="Calibri" w:cs="Times New Roman"/>
          <w:b/>
          <w:spacing w:val="20"/>
          <w:kern w:val="0"/>
          <w:sz w:val="32"/>
          <w:szCs w:val="32"/>
          <w:lang w:eastAsia="en-US" w:bidi="ar-SA"/>
        </w:rPr>
      </w:pPr>
      <w:r w:rsidRPr="00AF1E53">
        <w:rPr>
          <w:rFonts w:eastAsia="Calibri" w:cs="Times New Roman"/>
          <w:b/>
          <w:spacing w:val="20"/>
          <w:kern w:val="0"/>
          <w:sz w:val="32"/>
          <w:szCs w:val="32"/>
          <w:lang w:eastAsia="en-US" w:bidi="ar-SA"/>
        </w:rPr>
        <w:t>ATZINUMS</w:t>
      </w:r>
    </w:p>
    <w:p w14:paraId="4CF4E9E7" w14:textId="77777777" w:rsidR="004F0FD8" w:rsidRPr="00AF1E53" w:rsidRDefault="004F0FD8" w:rsidP="004F0FD8">
      <w:pPr>
        <w:tabs>
          <w:tab w:val="right" w:pos="9071"/>
        </w:tabs>
        <w:spacing w:line="360" w:lineRule="auto"/>
        <w:rPr>
          <w:rFonts w:cs="Times New Roman"/>
        </w:rPr>
      </w:pPr>
      <w:r w:rsidRPr="00AF1E53">
        <w:rPr>
          <w:rFonts w:cs="Times New Roman"/>
        </w:rPr>
        <w:tab/>
        <w:t>202</w:t>
      </w:r>
      <w:r>
        <w:rPr>
          <w:rFonts w:cs="Times New Roman"/>
        </w:rPr>
        <w:t>2</w:t>
      </w:r>
      <w:r w:rsidRPr="00AF1E53">
        <w:rPr>
          <w:rFonts w:cs="Times New Roman"/>
        </w:rPr>
        <w:t>.</w:t>
      </w:r>
      <w:r w:rsidRPr="00C70058">
        <w:rPr>
          <w:rFonts w:cs="Times New Roman"/>
        </w:rPr>
        <w:t xml:space="preserve">gada </w:t>
      </w:r>
      <w:r>
        <w:rPr>
          <w:rFonts w:cs="Times New Roman"/>
        </w:rPr>
        <w:t>18.februārī</w:t>
      </w:r>
    </w:p>
    <w:p w14:paraId="6ABE3422" w14:textId="77777777" w:rsidR="004F0FD8" w:rsidRPr="00AF1E53" w:rsidRDefault="004F0FD8" w:rsidP="004F0FD8">
      <w:pPr>
        <w:autoSpaceDE w:val="0"/>
        <w:spacing w:line="360" w:lineRule="auto"/>
        <w:jc w:val="both"/>
        <w:rPr>
          <w:rFonts w:cs="Times New Roman"/>
        </w:rPr>
      </w:pPr>
    </w:p>
    <w:p w14:paraId="1DE2E7CD" w14:textId="0F675B66" w:rsidR="0096426E" w:rsidRDefault="004F0FD8" w:rsidP="004F0FD8">
      <w:pPr>
        <w:autoSpaceDE w:val="0"/>
        <w:spacing w:line="360" w:lineRule="auto"/>
        <w:ind w:firstLine="567"/>
        <w:jc w:val="both"/>
        <w:rPr>
          <w:rFonts w:eastAsia="Times New Roman" w:cs="Times New Roman"/>
          <w:color w:val="000000"/>
        </w:rPr>
      </w:pPr>
      <w:r w:rsidRPr="00AF1E53">
        <w:rPr>
          <w:rFonts w:cs="Times New Roman"/>
        </w:rPr>
        <w:t>[1] </w:t>
      </w:r>
      <w:r w:rsidRPr="00AF1E53">
        <w:rPr>
          <w:rFonts w:eastAsia="Times New Roman" w:cs="Times New Roman"/>
          <w:color w:val="000000"/>
        </w:rPr>
        <w:t xml:space="preserve">Tiesnešu ētikas komisija </w:t>
      </w:r>
      <w:r w:rsidR="00D819E9">
        <w:rPr>
          <w:rFonts w:eastAsia="Times New Roman" w:cs="Times New Roman"/>
          <w:color w:val="000000"/>
        </w:rPr>
        <w:t xml:space="preserve">ir </w:t>
      </w:r>
      <w:r w:rsidRPr="00AF1E53">
        <w:rPr>
          <w:rFonts w:eastAsia="Times New Roman" w:cs="Times New Roman"/>
          <w:color w:val="000000"/>
        </w:rPr>
        <w:t xml:space="preserve">saņēmusi </w:t>
      </w:r>
      <w:r>
        <w:rPr>
          <w:rFonts w:eastAsia="Times New Roman" w:cs="Times New Roman"/>
          <w:color w:val="000000"/>
        </w:rPr>
        <w:t xml:space="preserve">iesniegumu, kurā lūgts izvērtēt tiesneša rīcības atbilstību Tiesnešu ētikas kodeksam, pieņemot lēmumu par atstatīšanos vairākās civillietās. </w:t>
      </w:r>
      <w:r w:rsidR="00690B1C">
        <w:rPr>
          <w:rFonts w:eastAsia="Times New Roman" w:cs="Times New Roman"/>
          <w:color w:val="000000"/>
        </w:rPr>
        <w:t>Iesniegumā vērsta uzmanība</w:t>
      </w:r>
      <w:r>
        <w:rPr>
          <w:rFonts w:eastAsia="Times New Roman" w:cs="Times New Roman"/>
          <w:color w:val="000000"/>
        </w:rPr>
        <w:t>, ka civi</w:t>
      </w:r>
      <w:r w:rsidR="004B2485">
        <w:rPr>
          <w:rFonts w:eastAsia="Times New Roman" w:cs="Times New Roman"/>
          <w:color w:val="000000"/>
        </w:rPr>
        <w:t>llietā A tiesnesis sevi a</w:t>
      </w:r>
      <w:r w:rsidR="00D819E9">
        <w:rPr>
          <w:rFonts w:eastAsia="Times New Roman" w:cs="Times New Roman"/>
          <w:color w:val="000000"/>
        </w:rPr>
        <w:t>tstatīj</w:t>
      </w:r>
      <w:r w:rsidR="00F3062E">
        <w:rPr>
          <w:rFonts w:eastAsia="Times New Roman" w:cs="Times New Roman"/>
          <w:color w:val="000000"/>
        </w:rPr>
        <w:t>is</w:t>
      </w:r>
      <w:r w:rsidR="00D819E9">
        <w:rPr>
          <w:rFonts w:eastAsia="Times New Roman" w:cs="Times New Roman"/>
          <w:color w:val="000000"/>
        </w:rPr>
        <w:t xml:space="preserve"> no lietas izskatīšanas</w:t>
      </w:r>
      <w:r w:rsidR="00F2527B">
        <w:rPr>
          <w:rFonts w:eastAsia="Times New Roman" w:cs="Times New Roman"/>
          <w:color w:val="000000"/>
        </w:rPr>
        <w:t xml:space="preserve">, kā iemeslu norādot, ka ir pazīstams ar </w:t>
      </w:r>
      <w:r w:rsidR="004B2485">
        <w:rPr>
          <w:rFonts w:eastAsia="Times New Roman" w:cs="Times New Roman"/>
          <w:color w:val="000000"/>
        </w:rPr>
        <w:t>lietas dalībniek</w:t>
      </w:r>
      <w:r w:rsidR="00F2527B">
        <w:rPr>
          <w:rFonts w:eastAsia="Times New Roman" w:cs="Times New Roman"/>
          <w:color w:val="000000"/>
        </w:rPr>
        <w:t>u</w:t>
      </w:r>
      <w:r w:rsidR="004B2485">
        <w:rPr>
          <w:rFonts w:eastAsia="Times New Roman" w:cs="Times New Roman"/>
          <w:color w:val="000000"/>
        </w:rPr>
        <w:t xml:space="preserve"> J.</w:t>
      </w:r>
      <w:r w:rsidR="00734725">
        <w:rPr>
          <w:rFonts w:eastAsia="Times New Roman" w:cs="Times New Roman"/>
          <w:color w:val="000000"/>
        </w:rPr>
        <w:t>B</w:t>
      </w:r>
      <w:r w:rsidR="004B2485">
        <w:rPr>
          <w:rFonts w:eastAsia="Times New Roman" w:cs="Times New Roman"/>
          <w:color w:val="000000"/>
        </w:rPr>
        <w:t xml:space="preserve">. </w:t>
      </w:r>
      <w:r w:rsidR="00B24A7D">
        <w:rPr>
          <w:rFonts w:eastAsia="Times New Roman" w:cs="Times New Roman"/>
          <w:color w:val="000000"/>
        </w:rPr>
        <w:t>S</w:t>
      </w:r>
      <w:r w:rsidR="004B2485">
        <w:rPr>
          <w:rFonts w:eastAsia="Times New Roman" w:cs="Times New Roman"/>
          <w:color w:val="000000"/>
        </w:rPr>
        <w:t>avukārt šis apstāklis ne</w:t>
      </w:r>
      <w:r w:rsidR="00F3062E">
        <w:rPr>
          <w:rFonts w:eastAsia="Times New Roman" w:cs="Times New Roman"/>
          <w:color w:val="000000"/>
        </w:rPr>
        <w:t xml:space="preserve">esot </w:t>
      </w:r>
      <w:r w:rsidR="004B2485">
        <w:rPr>
          <w:rFonts w:eastAsia="Times New Roman" w:cs="Times New Roman"/>
          <w:color w:val="000000"/>
        </w:rPr>
        <w:t>bij</w:t>
      </w:r>
      <w:r w:rsidR="00F3062E">
        <w:rPr>
          <w:rFonts w:eastAsia="Times New Roman" w:cs="Times New Roman"/>
          <w:color w:val="000000"/>
        </w:rPr>
        <w:t>is</w:t>
      </w:r>
      <w:r w:rsidR="004B2485">
        <w:rPr>
          <w:rFonts w:eastAsia="Times New Roman" w:cs="Times New Roman"/>
          <w:color w:val="000000"/>
        </w:rPr>
        <w:t xml:space="preserve"> šķērslis </w:t>
      </w:r>
      <w:r w:rsidR="00F2527B">
        <w:rPr>
          <w:rFonts w:eastAsia="Times New Roman" w:cs="Times New Roman"/>
          <w:color w:val="000000"/>
        </w:rPr>
        <w:t xml:space="preserve">tiesnesim izskatīt civillietu B, kurā lietas dalībnieks bija </w:t>
      </w:r>
      <w:r w:rsidR="00B24A7D">
        <w:rPr>
          <w:rFonts w:eastAsia="Times New Roman" w:cs="Times New Roman"/>
          <w:color w:val="000000"/>
        </w:rPr>
        <w:t>J.</w:t>
      </w:r>
      <w:r w:rsidR="00734725">
        <w:rPr>
          <w:rFonts w:eastAsia="Times New Roman" w:cs="Times New Roman"/>
          <w:color w:val="000000"/>
        </w:rPr>
        <w:t>B</w:t>
      </w:r>
      <w:r w:rsidR="004B2485">
        <w:rPr>
          <w:rFonts w:eastAsia="Times New Roman" w:cs="Times New Roman"/>
          <w:color w:val="000000"/>
        </w:rPr>
        <w:t xml:space="preserve">. </w:t>
      </w:r>
    </w:p>
    <w:p w14:paraId="24E36915" w14:textId="5122F72A" w:rsidR="004B2485" w:rsidRDefault="004B2485" w:rsidP="004F0FD8">
      <w:pPr>
        <w:autoSpaceDE w:val="0"/>
        <w:spacing w:line="360" w:lineRule="auto"/>
        <w:ind w:firstLine="567"/>
        <w:jc w:val="both"/>
        <w:rPr>
          <w:rFonts w:eastAsia="Times New Roman" w:cs="Times New Roman"/>
          <w:color w:val="000000"/>
        </w:rPr>
      </w:pPr>
      <w:r>
        <w:rPr>
          <w:rFonts w:eastAsia="Times New Roman" w:cs="Times New Roman"/>
          <w:color w:val="000000"/>
        </w:rPr>
        <w:t xml:space="preserve">Iesniegumā minēts arī gadījums, kad tiesnesis atstatījis sevi no civillietas C izskatīšanas, </w:t>
      </w:r>
      <w:r w:rsidR="00B24A7D">
        <w:rPr>
          <w:rFonts w:eastAsia="Times New Roman" w:cs="Times New Roman"/>
          <w:color w:val="000000"/>
        </w:rPr>
        <w:t xml:space="preserve">kā iemeslu norādot, ka </w:t>
      </w:r>
      <w:r w:rsidR="00F2527B">
        <w:rPr>
          <w:rFonts w:eastAsia="Times New Roman" w:cs="Times New Roman"/>
          <w:color w:val="000000"/>
        </w:rPr>
        <w:t xml:space="preserve">vienu no šajā lietā iesniegtajiem dokumentiem </w:t>
      </w:r>
      <w:r>
        <w:rPr>
          <w:rFonts w:eastAsia="Times New Roman" w:cs="Times New Roman"/>
          <w:color w:val="000000"/>
        </w:rPr>
        <w:t xml:space="preserve">parakstījis </w:t>
      </w:r>
      <w:r w:rsidR="00D819E9">
        <w:rPr>
          <w:rFonts w:eastAsia="Times New Roman" w:cs="Times New Roman"/>
          <w:color w:val="000000"/>
        </w:rPr>
        <w:t>tiesneša kolēģes,</w:t>
      </w:r>
      <w:r w:rsidR="005D1699">
        <w:rPr>
          <w:rFonts w:eastAsia="Times New Roman" w:cs="Times New Roman"/>
          <w:color w:val="000000"/>
        </w:rPr>
        <w:t xml:space="preserve"> </w:t>
      </w:r>
      <w:r>
        <w:rPr>
          <w:rFonts w:eastAsia="Times New Roman" w:cs="Times New Roman"/>
          <w:color w:val="000000"/>
        </w:rPr>
        <w:t xml:space="preserve">citas tiesneses dēls. </w:t>
      </w:r>
      <w:r w:rsidR="006D3F22">
        <w:rPr>
          <w:rFonts w:eastAsia="Times New Roman" w:cs="Times New Roman"/>
          <w:color w:val="000000"/>
        </w:rPr>
        <w:t xml:space="preserve">Šis apstāklis tiesneša ieskatā </w:t>
      </w:r>
      <w:r w:rsidR="00F3062E">
        <w:rPr>
          <w:rFonts w:eastAsia="Times New Roman" w:cs="Times New Roman"/>
          <w:color w:val="000000"/>
        </w:rPr>
        <w:t xml:space="preserve">esot </w:t>
      </w:r>
      <w:r w:rsidR="006D3F22">
        <w:rPr>
          <w:rFonts w:eastAsia="Times New Roman" w:cs="Times New Roman"/>
          <w:color w:val="000000"/>
        </w:rPr>
        <w:t>varēj</w:t>
      </w:r>
      <w:r w:rsidR="00F3062E">
        <w:rPr>
          <w:rFonts w:eastAsia="Times New Roman" w:cs="Times New Roman"/>
          <w:color w:val="000000"/>
        </w:rPr>
        <w:t>is</w:t>
      </w:r>
      <w:r w:rsidR="006D3F22">
        <w:rPr>
          <w:rFonts w:eastAsia="Times New Roman" w:cs="Times New Roman"/>
          <w:color w:val="000000"/>
        </w:rPr>
        <w:t xml:space="preserve"> radīt pamatotas šaubas par viņa objektivitāti</w:t>
      </w:r>
      <w:r w:rsidR="00CA5B42">
        <w:rPr>
          <w:rFonts w:eastAsia="Times New Roman" w:cs="Times New Roman"/>
          <w:color w:val="000000"/>
        </w:rPr>
        <w:t xml:space="preserve"> lietā C</w:t>
      </w:r>
      <w:r w:rsidR="006D3F22">
        <w:rPr>
          <w:rFonts w:eastAsia="Times New Roman" w:cs="Times New Roman"/>
          <w:color w:val="000000"/>
        </w:rPr>
        <w:t xml:space="preserve">. Vienlaikus </w:t>
      </w:r>
      <w:r w:rsidR="00690B1C">
        <w:rPr>
          <w:rFonts w:eastAsia="Times New Roman" w:cs="Times New Roman"/>
          <w:color w:val="000000"/>
        </w:rPr>
        <w:t xml:space="preserve">iesniegumā </w:t>
      </w:r>
      <w:r w:rsidR="006D3F22">
        <w:rPr>
          <w:rFonts w:eastAsia="Times New Roman" w:cs="Times New Roman"/>
          <w:color w:val="000000"/>
        </w:rPr>
        <w:t>norād</w:t>
      </w:r>
      <w:r w:rsidR="00690B1C">
        <w:rPr>
          <w:rFonts w:eastAsia="Times New Roman" w:cs="Times New Roman"/>
          <w:color w:val="000000"/>
        </w:rPr>
        <w:t>īts</w:t>
      </w:r>
      <w:r w:rsidR="006D3F22">
        <w:rPr>
          <w:rFonts w:eastAsia="Times New Roman" w:cs="Times New Roman"/>
          <w:color w:val="000000"/>
        </w:rPr>
        <w:t>, ka tiesnesis izskatījis civillietu D, kurā prasītāj</w:t>
      </w:r>
      <w:r w:rsidR="00F3062E">
        <w:rPr>
          <w:rFonts w:eastAsia="Times New Roman" w:cs="Times New Roman"/>
          <w:color w:val="000000"/>
        </w:rPr>
        <w:t>u</w:t>
      </w:r>
      <w:r w:rsidR="006D3F22">
        <w:rPr>
          <w:rFonts w:eastAsia="Times New Roman" w:cs="Times New Roman"/>
          <w:color w:val="000000"/>
        </w:rPr>
        <w:t xml:space="preserve"> pārstāvēj</w:t>
      </w:r>
      <w:r w:rsidR="00F3062E">
        <w:rPr>
          <w:rFonts w:eastAsia="Times New Roman" w:cs="Times New Roman"/>
          <w:color w:val="000000"/>
        </w:rPr>
        <w:t>is</w:t>
      </w:r>
      <w:r w:rsidR="006D3F22">
        <w:rPr>
          <w:rFonts w:eastAsia="Times New Roman" w:cs="Times New Roman"/>
          <w:color w:val="000000"/>
        </w:rPr>
        <w:t xml:space="preserve"> tiesneša bijušais kolēģis un politiskās organizācijas biedrs, un šis apstāklis lietā ne</w:t>
      </w:r>
      <w:r w:rsidR="00F3062E">
        <w:rPr>
          <w:rFonts w:eastAsia="Times New Roman" w:cs="Times New Roman"/>
          <w:color w:val="000000"/>
        </w:rPr>
        <w:t xml:space="preserve">esot </w:t>
      </w:r>
      <w:r w:rsidR="006D3F22">
        <w:rPr>
          <w:rFonts w:eastAsia="Times New Roman" w:cs="Times New Roman"/>
          <w:color w:val="000000"/>
        </w:rPr>
        <w:t>bij</w:t>
      </w:r>
      <w:r w:rsidR="00F3062E">
        <w:rPr>
          <w:rFonts w:eastAsia="Times New Roman" w:cs="Times New Roman"/>
          <w:color w:val="000000"/>
        </w:rPr>
        <w:t>is</w:t>
      </w:r>
      <w:r w:rsidR="006D3F22">
        <w:rPr>
          <w:rFonts w:eastAsia="Times New Roman" w:cs="Times New Roman"/>
          <w:color w:val="000000"/>
        </w:rPr>
        <w:t xml:space="preserve"> pamats tiesnesim sevi no lietas izskatīšanas atstatīt.</w:t>
      </w:r>
    </w:p>
    <w:p w14:paraId="43431AA7" w14:textId="34F94226" w:rsidR="006D3F22" w:rsidRDefault="00F3062E" w:rsidP="004F0FD8">
      <w:pPr>
        <w:autoSpaceDE w:val="0"/>
        <w:spacing w:line="360" w:lineRule="auto"/>
        <w:ind w:firstLine="567"/>
        <w:jc w:val="both"/>
        <w:rPr>
          <w:rFonts w:eastAsia="Times New Roman" w:cs="Times New Roman"/>
          <w:color w:val="000000"/>
        </w:rPr>
      </w:pPr>
      <w:r>
        <w:rPr>
          <w:rFonts w:eastAsia="Times New Roman" w:cs="Times New Roman"/>
          <w:color w:val="000000"/>
        </w:rPr>
        <w:t>I</w:t>
      </w:r>
      <w:r w:rsidR="006D3F22">
        <w:rPr>
          <w:rFonts w:eastAsia="Times New Roman" w:cs="Times New Roman"/>
          <w:color w:val="000000"/>
        </w:rPr>
        <w:t xml:space="preserve">esniegumā </w:t>
      </w:r>
      <w:r>
        <w:rPr>
          <w:rFonts w:eastAsia="Times New Roman" w:cs="Times New Roman"/>
          <w:color w:val="000000"/>
        </w:rPr>
        <w:t xml:space="preserve">minēta </w:t>
      </w:r>
      <w:r w:rsidR="006D3F22">
        <w:rPr>
          <w:rFonts w:eastAsia="Times New Roman" w:cs="Times New Roman"/>
          <w:color w:val="000000"/>
        </w:rPr>
        <w:t>arī civilliet</w:t>
      </w:r>
      <w:r>
        <w:rPr>
          <w:rFonts w:eastAsia="Times New Roman" w:cs="Times New Roman"/>
          <w:color w:val="000000"/>
        </w:rPr>
        <w:t>a</w:t>
      </w:r>
      <w:r w:rsidR="006D3F22">
        <w:rPr>
          <w:rFonts w:eastAsia="Times New Roman" w:cs="Times New Roman"/>
          <w:color w:val="000000"/>
        </w:rPr>
        <w:t xml:space="preserve"> E</w:t>
      </w:r>
      <w:r w:rsidR="00F2527B">
        <w:rPr>
          <w:rFonts w:eastAsia="Times New Roman" w:cs="Times New Roman"/>
          <w:color w:val="000000"/>
        </w:rPr>
        <w:t>. T</w:t>
      </w:r>
      <w:r w:rsidR="006D3F22">
        <w:rPr>
          <w:rFonts w:eastAsia="Times New Roman" w:cs="Times New Roman"/>
          <w:color w:val="000000"/>
        </w:rPr>
        <w:t>iesnesis no šīs lietas sevi atstatīj</w:t>
      </w:r>
      <w:r>
        <w:rPr>
          <w:rFonts w:eastAsia="Times New Roman" w:cs="Times New Roman"/>
          <w:color w:val="000000"/>
        </w:rPr>
        <w:t>is</w:t>
      </w:r>
      <w:r w:rsidR="006D3F22">
        <w:rPr>
          <w:rFonts w:eastAsia="Times New Roman" w:cs="Times New Roman"/>
          <w:color w:val="000000"/>
        </w:rPr>
        <w:t xml:space="preserve">, jo prasītājs </w:t>
      </w:r>
      <w:r>
        <w:rPr>
          <w:rFonts w:eastAsia="Times New Roman" w:cs="Times New Roman"/>
          <w:color w:val="000000"/>
        </w:rPr>
        <w:t xml:space="preserve">esot </w:t>
      </w:r>
      <w:r w:rsidR="006D3F22">
        <w:rPr>
          <w:rFonts w:eastAsia="Times New Roman" w:cs="Times New Roman"/>
          <w:color w:val="000000"/>
        </w:rPr>
        <w:t xml:space="preserve">apšaubījis tiesneša objektivitāti. </w:t>
      </w:r>
      <w:r w:rsidR="00526B13">
        <w:rPr>
          <w:rFonts w:eastAsia="Times New Roman" w:cs="Times New Roman"/>
          <w:color w:val="000000"/>
        </w:rPr>
        <w:t>T</w:t>
      </w:r>
      <w:r w:rsidR="006D3F22">
        <w:rPr>
          <w:rFonts w:eastAsia="Times New Roman" w:cs="Times New Roman"/>
          <w:color w:val="000000"/>
        </w:rPr>
        <w:t>iesas sēdē atbildētāji iebild</w:t>
      </w:r>
      <w:r>
        <w:rPr>
          <w:rFonts w:eastAsia="Times New Roman" w:cs="Times New Roman"/>
          <w:color w:val="000000"/>
        </w:rPr>
        <w:t>uši</w:t>
      </w:r>
      <w:r w:rsidR="006D3F22">
        <w:rPr>
          <w:rFonts w:eastAsia="Times New Roman" w:cs="Times New Roman"/>
          <w:color w:val="000000"/>
        </w:rPr>
        <w:t xml:space="preserve"> par tiesneša atstatīšanos no konkrētās lietas</w:t>
      </w:r>
      <w:r w:rsidR="00B24A7D">
        <w:rPr>
          <w:rFonts w:eastAsia="Times New Roman" w:cs="Times New Roman"/>
          <w:color w:val="000000"/>
        </w:rPr>
        <w:t>. Tomēr tiesnesis lēmumā norādījis, ka atbildētāji jautājumu par tiesneša atstatīšanos no konkrētās lietas ir atstājuši izlemt pašam tiesnesim.</w:t>
      </w:r>
    </w:p>
    <w:p w14:paraId="00625236" w14:textId="77777777" w:rsidR="00CF645F" w:rsidRDefault="00CF645F" w:rsidP="004F0FD8">
      <w:pPr>
        <w:autoSpaceDE w:val="0"/>
        <w:spacing w:line="360" w:lineRule="auto"/>
        <w:ind w:firstLine="567"/>
        <w:jc w:val="both"/>
        <w:rPr>
          <w:rFonts w:eastAsia="Times New Roman" w:cs="Times New Roman"/>
          <w:color w:val="000000"/>
        </w:rPr>
      </w:pPr>
    </w:p>
    <w:p w14:paraId="56F8976A" w14:textId="27F2CAF7" w:rsidR="00847BE5" w:rsidRDefault="00CF645F" w:rsidP="004F0FD8">
      <w:pPr>
        <w:autoSpaceDE w:val="0"/>
        <w:spacing w:line="360" w:lineRule="auto"/>
        <w:ind w:firstLine="567"/>
        <w:jc w:val="both"/>
        <w:rPr>
          <w:rFonts w:eastAsia="Times New Roman" w:cs="Times New Roman"/>
          <w:color w:val="000000"/>
        </w:rPr>
      </w:pPr>
      <w:r>
        <w:rPr>
          <w:rFonts w:eastAsia="Times New Roman" w:cs="Times New Roman"/>
          <w:color w:val="000000"/>
        </w:rPr>
        <w:t xml:space="preserve">[2] </w:t>
      </w:r>
      <w:r w:rsidRPr="00AF1E53">
        <w:rPr>
          <w:rFonts w:eastAsia="Times New Roman" w:cs="Times New Roman"/>
          <w:color w:val="000000"/>
        </w:rPr>
        <w:t>Tiesnešu ētikas komisija saņēmusi</w:t>
      </w:r>
      <w:r>
        <w:rPr>
          <w:rFonts w:eastAsia="Times New Roman" w:cs="Times New Roman"/>
          <w:color w:val="000000"/>
        </w:rPr>
        <w:t xml:space="preserve"> </w:t>
      </w:r>
      <w:r w:rsidR="00B24A7D">
        <w:rPr>
          <w:rFonts w:eastAsia="Times New Roman" w:cs="Times New Roman"/>
          <w:color w:val="000000"/>
        </w:rPr>
        <w:t xml:space="preserve">arī </w:t>
      </w:r>
      <w:r>
        <w:rPr>
          <w:rFonts w:eastAsia="Times New Roman" w:cs="Times New Roman"/>
          <w:color w:val="000000"/>
        </w:rPr>
        <w:t xml:space="preserve">tiesas priekšsēdētājas </w:t>
      </w:r>
      <w:r w:rsidR="00253EE1">
        <w:rPr>
          <w:rFonts w:eastAsia="Times New Roman" w:cs="Times New Roman"/>
          <w:color w:val="000000"/>
        </w:rPr>
        <w:t xml:space="preserve">lūgumu </w:t>
      </w:r>
      <w:r>
        <w:rPr>
          <w:rFonts w:eastAsia="Times New Roman" w:cs="Times New Roman"/>
          <w:color w:val="000000"/>
        </w:rPr>
        <w:t>sniegt atzinumu</w:t>
      </w:r>
      <w:r w:rsidR="00B24A7D">
        <w:rPr>
          <w:rFonts w:eastAsia="Times New Roman" w:cs="Times New Roman"/>
          <w:color w:val="000000"/>
        </w:rPr>
        <w:t xml:space="preserve">, vai </w:t>
      </w:r>
      <w:r>
        <w:rPr>
          <w:rFonts w:eastAsia="Times New Roman" w:cs="Times New Roman"/>
          <w:color w:val="000000"/>
        </w:rPr>
        <w:t xml:space="preserve">tiesneša rīcībā ir konstatējams Tiesnešu ētikas kodeksa normu pārkāpums, kas būtu pamats tiesneša saukšanai pie disciplinārās atbildības. </w:t>
      </w:r>
    </w:p>
    <w:p w14:paraId="19D5A763" w14:textId="65C61860" w:rsidR="00CF645F" w:rsidRDefault="0026787F" w:rsidP="004F0FD8">
      <w:pPr>
        <w:autoSpaceDE w:val="0"/>
        <w:spacing w:line="360" w:lineRule="auto"/>
        <w:ind w:firstLine="567"/>
        <w:jc w:val="both"/>
        <w:rPr>
          <w:rFonts w:eastAsia="Times New Roman" w:cs="Times New Roman"/>
          <w:color w:val="000000"/>
        </w:rPr>
      </w:pPr>
      <w:r>
        <w:rPr>
          <w:rFonts w:eastAsia="Times New Roman" w:cs="Times New Roman"/>
          <w:color w:val="000000"/>
        </w:rPr>
        <w:t xml:space="preserve">Tiesas priekšsēdētāja norāda, ka tiesnesis sevi atstatījis no civillietas F izskatīšanas, jo atbildētājs lietā </w:t>
      </w:r>
      <w:r w:rsidR="00847BE5">
        <w:rPr>
          <w:rFonts w:eastAsia="Times New Roman" w:cs="Times New Roman"/>
          <w:color w:val="000000"/>
        </w:rPr>
        <w:t>J.</w:t>
      </w:r>
      <w:r w:rsidR="00734725">
        <w:rPr>
          <w:rFonts w:eastAsia="Times New Roman" w:cs="Times New Roman"/>
          <w:color w:val="000000"/>
        </w:rPr>
        <w:t>C</w:t>
      </w:r>
      <w:r w:rsidR="00847BE5">
        <w:rPr>
          <w:rFonts w:eastAsia="Times New Roman" w:cs="Times New Roman"/>
          <w:color w:val="000000"/>
        </w:rPr>
        <w:t>.</w:t>
      </w:r>
      <w:r>
        <w:rPr>
          <w:rFonts w:eastAsia="Times New Roman" w:cs="Times New Roman"/>
          <w:color w:val="000000"/>
        </w:rPr>
        <w:t xml:space="preserve"> bijis pirmsdiploma praksē tiesā un tiesnesis </w:t>
      </w:r>
      <w:r w:rsidR="00253EE1">
        <w:rPr>
          <w:rFonts w:eastAsia="Times New Roman" w:cs="Times New Roman"/>
          <w:color w:val="000000"/>
        </w:rPr>
        <w:t>vadījis</w:t>
      </w:r>
      <w:r>
        <w:rPr>
          <w:rFonts w:eastAsia="Times New Roman" w:cs="Times New Roman"/>
          <w:color w:val="000000"/>
        </w:rPr>
        <w:t xml:space="preserve"> viņa praks</w:t>
      </w:r>
      <w:r w:rsidR="00253EE1">
        <w:rPr>
          <w:rFonts w:eastAsia="Times New Roman" w:cs="Times New Roman"/>
          <w:color w:val="000000"/>
        </w:rPr>
        <w:t>i</w:t>
      </w:r>
      <w:r>
        <w:rPr>
          <w:rFonts w:eastAsia="Times New Roman" w:cs="Times New Roman"/>
          <w:color w:val="000000"/>
        </w:rPr>
        <w:t xml:space="preserve">. </w:t>
      </w:r>
      <w:r w:rsidR="00CA5B42">
        <w:rPr>
          <w:rFonts w:eastAsia="Times New Roman" w:cs="Times New Roman"/>
          <w:color w:val="000000"/>
        </w:rPr>
        <w:t>Tiesnesis lēmumā par sevis atstatīšanu no civillietas F norādījis, ka l</w:t>
      </w:r>
      <w:r>
        <w:rPr>
          <w:rFonts w:eastAsia="Times New Roman" w:cs="Times New Roman"/>
          <w:color w:val="000000"/>
        </w:rPr>
        <w:t xml:space="preserve">īdz augstskolas pabeigšanai </w:t>
      </w:r>
      <w:r w:rsidR="00847BE5">
        <w:rPr>
          <w:rFonts w:eastAsia="Times New Roman" w:cs="Times New Roman"/>
          <w:color w:val="000000"/>
        </w:rPr>
        <w:t>J.</w:t>
      </w:r>
      <w:r w:rsidR="00734725">
        <w:rPr>
          <w:rFonts w:eastAsia="Times New Roman" w:cs="Times New Roman"/>
          <w:color w:val="000000"/>
        </w:rPr>
        <w:t>C</w:t>
      </w:r>
      <w:r w:rsidR="00847BE5">
        <w:rPr>
          <w:rFonts w:eastAsia="Times New Roman" w:cs="Times New Roman"/>
          <w:color w:val="000000"/>
        </w:rPr>
        <w:t xml:space="preserve">. </w:t>
      </w:r>
      <w:r>
        <w:rPr>
          <w:rFonts w:eastAsia="Times New Roman" w:cs="Times New Roman"/>
          <w:color w:val="000000"/>
        </w:rPr>
        <w:t>vair</w:t>
      </w:r>
      <w:r w:rsidR="00253EE1">
        <w:rPr>
          <w:rFonts w:eastAsia="Times New Roman" w:cs="Times New Roman"/>
          <w:color w:val="000000"/>
        </w:rPr>
        <w:t>ā</w:t>
      </w:r>
      <w:r>
        <w:rPr>
          <w:rFonts w:eastAsia="Times New Roman" w:cs="Times New Roman"/>
          <w:color w:val="000000"/>
        </w:rPr>
        <w:t xml:space="preserve">kkārt apmeklējis tiesnesi, lai saņemtu ieteikumus diplomdarba rakstīšanai. Starp </w:t>
      </w:r>
      <w:r w:rsidR="00847BE5">
        <w:rPr>
          <w:rFonts w:eastAsia="Times New Roman" w:cs="Times New Roman"/>
          <w:color w:val="000000"/>
        </w:rPr>
        <w:t>J.</w:t>
      </w:r>
      <w:r w:rsidR="00734725">
        <w:rPr>
          <w:rFonts w:eastAsia="Times New Roman" w:cs="Times New Roman"/>
          <w:color w:val="000000"/>
        </w:rPr>
        <w:t>C</w:t>
      </w:r>
      <w:r w:rsidR="00847BE5">
        <w:rPr>
          <w:rFonts w:eastAsia="Times New Roman" w:cs="Times New Roman"/>
          <w:color w:val="000000"/>
        </w:rPr>
        <w:t>.</w:t>
      </w:r>
      <w:r>
        <w:rPr>
          <w:rFonts w:eastAsia="Times New Roman" w:cs="Times New Roman"/>
          <w:color w:val="000000"/>
        </w:rPr>
        <w:t xml:space="preserve"> un tiesnesi izveidoj</w:t>
      </w:r>
      <w:r w:rsidR="00253EE1">
        <w:rPr>
          <w:rFonts w:eastAsia="Times New Roman" w:cs="Times New Roman"/>
          <w:color w:val="000000"/>
        </w:rPr>
        <w:t>uš</w:t>
      </w:r>
      <w:r>
        <w:rPr>
          <w:rFonts w:eastAsia="Times New Roman" w:cs="Times New Roman"/>
          <w:color w:val="000000"/>
        </w:rPr>
        <w:t>ās neformālas attiecības arī ārpus tiesas. Tiesas priekšsēdētāja norāda, ka paša tiesneša norādītie iemesli viņam ne</w:t>
      </w:r>
      <w:r w:rsidR="00F3062E">
        <w:rPr>
          <w:rFonts w:eastAsia="Times New Roman" w:cs="Times New Roman"/>
          <w:color w:val="000000"/>
        </w:rPr>
        <w:t xml:space="preserve">esot </w:t>
      </w:r>
      <w:r>
        <w:rPr>
          <w:rFonts w:eastAsia="Times New Roman" w:cs="Times New Roman"/>
          <w:color w:val="000000"/>
        </w:rPr>
        <w:t>bij</w:t>
      </w:r>
      <w:r w:rsidR="00F3062E">
        <w:rPr>
          <w:rFonts w:eastAsia="Times New Roman" w:cs="Times New Roman"/>
          <w:color w:val="000000"/>
        </w:rPr>
        <w:t>is</w:t>
      </w:r>
      <w:r>
        <w:rPr>
          <w:rFonts w:eastAsia="Times New Roman" w:cs="Times New Roman"/>
          <w:color w:val="000000"/>
        </w:rPr>
        <w:t xml:space="preserve"> šķērslis </w:t>
      </w:r>
      <w:r w:rsidR="00847BE5">
        <w:rPr>
          <w:rFonts w:eastAsia="Times New Roman" w:cs="Times New Roman"/>
          <w:color w:val="000000"/>
        </w:rPr>
        <w:t>izskatīt civillietu G, kurā arī J.</w:t>
      </w:r>
      <w:r w:rsidR="00734725">
        <w:rPr>
          <w:rFonts w:eastAsia="Times New Roman" w:cs="Times New Roman"/>
          <w:color w:val="000000"/>
        </w:rPr>
        <w:t>C</w:t>
      </w:r>
      <w:r w:rsidR="00847BE5">
        <w:rPr>
          <w:rFonts w:eastAsia="Times New Roman" w:cs="Times New Roman"/>
          <w:color w:val="000000"/>
        </w:rPr>
        <w:t>. bija lietas dalībnieks.</w:t>
      </w:r>
    </w:p>
    <w:p w14:paraId="348335B7" w14:textId="77777777" w:rsidR="006D3F22" w:rsidRDefault="006D3F22" w:rsidP="004F0FD8">
      <w:pPr>
        <w:autoSpaceDE w:val="0"/>
        <w:spacing w:line="360" w:lineRule="auto"/>
        <w:ind w:firstLine="567"/>
        <w:jc w:val="both"/>
        <w:rPr>
          <w:rFonts w:eastAsia="Times New Roman" w:cs="Times New Roman"/>
          <w:color w:val="000000"/>
        </w:rPr>
      </w:pPr>
    </w:p>
    <w:p w14:paraId="28B08287" w14:textId="140FAA49" w:rsidR="00526B13" w:rsidRDefault="00847BE5" w:rsidP="004F0FD8">
      <w:pPr>
        <w:autoSpaceDE w:val="0"/>
        <w:spacing w:line="360" w:lineRule="auto"/>
        <w:ind w:firstLine="567"/>
        <w:jc w:val="both"/>
      </w:pPr>
      <w:r>
        <w:rPr>
          <w:rFonts w:eastAsia="Times New Roman" w:cs="Times New Roman"/>
          <w:color w:val="000000"/>
        </w:rPr>
        <w:t xml:space="preserve">[3] </w:t>
      </w:r>
      <w:r w:rsidRPr="00AF1E53">
        <w:t>Tiesnes</w:t>
      </w:r>
      <w:r>
        <w:t>is</w:t>
      </w:r>
      <w:r w:rsidRPr="00AF1E53">
        <w:t xml:space="preserve"> rakstveida paskaidrojumos </w:t>
      </w:r>
      <w:r w:rsidR="00B24A7D">
        <w:t xml:space="preserve">Tiesnešu ētikas </w:t>
      </w:r>
      <w:r w:rsidRPr="00AF1E53">
        <w:t>komisijai norāda,</w:t>
      </w:r>
      <w:r>
        <w:t xml:space="preserve"> ka</w:t>
      </w:r>
      <w:r w:rsidR="00905D60">
        <w:t xml:space="preserve"> 2013.gadā, kad tiesneša tiesvedībā nonāca civillieta B, tiesnesim nebija pamata sevi atstatīt</w:t>
      </w:r>
      <w:r w:rsidR="00EF31C2">
        <w:t>, jo nep</w:t>
      </w:r>
      <w:r w:rsidR="00905D60">
        <w:t xml:space="preserve">astāvēja </w:t>
      </w:r>
      <w:r w:rsidR="00F3062E">
        <w:t xml:space="preserve">tādi </w:t>
      </w:r>
      <w:r w:rsidR="00905D60">
        <w:t>apst</w:t>
      </w:r>
      <w:r w:rsidR="00EF31C2">
        <w:t>ākļi</w:t>
      </w:r>
      <w:r w:rsidR="00905D60">
        <w:t xml:space="preserve">, kas bija pamatā </w:t>
      </w:r>
      <w:r w:rsidR="00253EE1">
        <w:t xml:space="preserve">lēmumam </w:t>
      </w:r>
      <w:r w:rsidR="00EF31C2">
        <w:t>2018.gadā</w:t>
      </w:r>
      <w:r w:rsidR="00FC5CAB">
        <w:t xml:space="preserve">, </w:t>
      </w:r>
      <w:r w:rsidR="00EF31C2">
        <w:t>atstat</w:t>
      </w:r>
      <w:r w:rsidR="00FC5CAB">
        <w:t>o</w:t>
      </w:r>
      <w:r w:rsidR="00EF31C2">
        <w:t xml:space="preserve">ties no civillietas A izskatīšanas. </w:t>
      </w:r>
      <w:r w:rsidR="00EF31C2">
        <w:lastRenderedPageBreak/>
        <w:t>Draudzīgas un neformālas attiecības starp tiesnesi un lietas dalībnieku J.</w:t>
      </w:r>
      <w:r w:rsidR="00734725">
        <w:t>B</w:t>
      </w:r>
      <w:r w:rsidR="00EF31C2">
        <w:t>. izveidojās piecu gadu laikā.</w:t>
      </w:r>
      <w:r w:rsidR="00CA5B42">
        <w:t xml:space="preserve"> </w:t>
      </w:r>
    </w:p>
    <w:p w14:paraId="6F8544FA" w14:textId="408D6E69" w:rsidR="00FF5EED" w:rsidRDefault="00EF31C2" w:rsidP="00FF5EED">
      <w:pPr>
        <w:autoSpaceDE w:val="0"/>
        <w:spacing w:line="360" w:lineRule="auto"/>
        <w:ind w:firstLine="567"/>
        <w:jc w:val="both"/>
      </w:pPr>
      <w:r w:rsidRPr="006A6AF9">
        <w:t>Tiesnešu ētikas komisijas sēdē tiesnesis paskaidroja, ka</w:t>
      </w:r>
      <w:r w:rsidR="00AB1702" w:rsidRPr="006A6AF9">
        <w:t xml:space="preserve">, </w:t>
      </w:r>
      <w:r w:rsidR="00FF5EED">
        <w:t>s</w:t>
      </w:r>
      <w:r w:rsidR="00AB1702" w:rsidRPr="006A6AF9">
        <w:t xml:space="preserve">aņemot savā lietvedībā civillietu B, tiesnesis </w:t>
      </w:r>
      <w:r w:rsidR="00ED32A0">
        <w:t>nav</w:t>
      </w:r>
      <w:r w:rsidR="00F3062E" w:rsidRPr="006A6AF9">
        <w:t xml:space="preserve"> </w:t>
      </w:r>
      <w:r w:rsidR="00AB1702" w:rsidRPr="006A6AF9">
        <w:t>bij</w:t>
      </w:r>
      <w:r w:rsidR="00F3062E" w:rsidRPr="006A6AF9">
        <w:t>is</w:t>
      </w:r>
      <w:r w:rsidR="00AB1702" w:rsidRPr="006A6AF9">
        <w:t xml:space="preserve"> pazīstams ar J.</w:t>
      </w:r>
      <w:r w:rsidR="00734725">
        <w:t>B</w:t>
      </w:r>
      <w:r w:rsidR="00AB1702" w:rsidRPr="006A6AF9">
        <w:t>.</w:t>
      </w:r>
      <w:r w:rsidR="00253EE1" w:rsidRPr="006A6AF9">
        <w:t>, d</w:t>
      </w:r>
      <w:r w:rsidR="00AB1702" w:rsidRPr="006A6AF9">
        <w:t>raudzīgās attiecības izveidoj</w:t>
      </w:r>
      <w:r w:rsidR="00F3062E" w:rsidRPr="006A6AF9">
        <w:t>uš</w:t>
      </w:r>
      <w:r w:rsidR="00AB1702" w:rsidRPr="006A6AF9">
        <w:t>ās vēlāk</w:t>
      </w:r>
      <w:r w:rsidR="00FF5EED">
        <w:t xml:space="preserve"> - </w:t>
      </w:r>
      <w:r w:rsidR="00FF5EED" w:rsidRPr="006A6AF9">
        <w:t xml:space="preserve">ik gadu kopā </w:t>
      </w:r>
      <w:r w:rsidR="00FF5EED">
        <w:t>ar J.</w:t>
      </w:r>
      <w:r w:rsidR="00734725">
        <w:t>B</w:t>
      </w:r>
      <w:r w:rsidR="00FF5EED">
        <w:t xml:space="preserve">. </w:t>
      </w:r>
      <w:r w:rsidR="00FF5EED" w:rsidRPr="006A6AF9">
        <w:t>dodoties apmeklēt sporta pasākumus.</w:t>
      </w:r>
    </w:p>
    <w:p w14:paraId="6B58547A" w14:textId="6371ABE4" w:rsidR="00FF5EED" w:rsidRDefault="00110B36" w:rsidP="00110B36">
      <w:pPr>
        <w:autoSpaceDE w:val="0"/>
        <w:spacing w:line="360" w:lineRule="auto"/>
        <w:ind w:firstLine="567"/>
        <w:jc w:val="both"/>
      </w:pPr>
      <w:r w:rsidRPr="006A6AF9">
        <w:t>L</w:t>
      </w:r>
      <w:r w:rsidR="001A5159" w:rsidRPr="006A6AF9">
        <w:t>īdzīg</w:t>
      </w:r>
      <w:r w:rsidR="00987BA1" w:rsidRPr="006A6AF9">
        <w:t>a</w:t>
      </w:r>
      <w:r w:rsidR="001A5159" w:rsidRPr="006A6AF9">
        <w:t xml:space="preserve"> </w:t>
      </w:r>
      <w:r w:rsidR="00AB1702" w:rsidRPr="006A6AF9">
        <w:t xml:space="preserve">situācija </w:t>
      </w:r>
      <w:r w:rsidR="001A5159" w:rsidRPr="006A6AF9">
        <w:t>bij</w:t>
      </w:r>
      <w:r w:rsidR="00F3062E" w:rsidRPr="006A6AF9">
        <w:t>usi</w:t>
      </w:r>
      <w:r w:rsidR="001A5159" w:rsidRPr="006A6AF9">
        <w:t xml:space="preserve"> arī civillietās F un G</w:t>
      </w:r>
      <w:r w:rsidR="002A2B21" w:rsidRPr="006A6AF9">
        <w:t>, kurās atbildētājs bij</w:t>
      </w:r>
      <w:r w:rsidR="00987BA1" w:rsidRPr="006A6AF9">
        <w:t>a</w:t>
      </w:r>
      <w:r w:rsidR="002A2B21" w:rsidRPr="006A6AF9">
        <w:t xml:space="preserve"> J.</w:t>
      </w:r>
      <w:r w:rsidR="00734725">
        <w:t>C.</w:t>
      </w:r>
      <w:r w:rsidR="00916776">
        <w:t>.</w:t>
      </w:r>
      <w:r w:rsidR="001A5159" w:rsidRPr="006A6AF9">
        <w:t xml:space="preserve"> </w:t>
      </w:r>
      <w:r w:rsidR="00916776">
        <w:t>Ierosinot lietu G</w:t>
      </w:r>
      <w:r w:rsidR="00AC3E94" w:rsidRPr="006A6AF9">
        <w:t xml:space="preserve">, tiesnesis </w:t>
      </w:r>
      <w:r w:rsidR="00FF5EED">
        <w:t>nav</w:t>
      </w:r>
      <w:r w:rsidR="00F3062E" w:rsidRPr="006A6AF9">
        <w:t xml:space="preserve"> </w:t>
      </w:r>
      <w:r w:rsidR="00AC3E94" w:rsidRPr="006A6AF9">
        <w:t>bij</w:t>
      </w:r>
      <w:r w:rsidR="00F3062E" w:rsidRPr="006A6AF9">
        <w:t>is</w:t>
      </w:r>
      <w:r w:rsidR="00AC3E94" w:rsidRPr="006A6AF9">
        <w:t xml:space="preserve"> pazīstams ar J.</w:t>
      </w:r>
      <w:r w:rsidR="00734725">
        <w:t>C</w:t>
      </w:r>
      <w:r w:rsidR="00AC3E94" w:rsidRPr="006A6AF9">
        <w:t>.</w:t>
      </w:r>
      <w:r w:rsidR="00F3062E" w:rsidRPr="006A6AF9">
        <w:t>,</w:t>
      </w:r>
      <w:r w:rsidR="00AC3E94" w:rsidRPr="006A6AF9">
        <w:t xml:space="preserve"> un tas </w:t>
      </w:r>
      <w:r w:rsidR="00FF5EED">
        <w:t>nav</w:t>
      </w:r>
      <w:r w:rsidR="00F3062E" w:rsidRPr="006A6AF9">
        <w:t xml:space="preserve"> </w:t>
      </w:r>
      <w:r w:rsidR="00AC3E94" w:rsidRPr="006A6AF9">
        <w:t>bij</w:t>
      </w:r>
      <w:r w:rsidR="00F3062E" w:rsidRPr="006A6AF9">
        <w:t>is</w:t>
      </w:r>
      <w:r w:rsidR="00AC3E94" w:rsidRPr="006A6AF9">
        <w:t xml:space="preserve"> šķērslis konkrētās lietas izskatīšanai pēc būtības</w:t>
      </w:r>
      <w:r w:rsidR="00526B13" w:rsidRPr="006A6AF9">
        <w:t xml:space="preserve"> vēlāk</w:t>
      </w:r>
      <w:r w:rsidR="00AC3E94" w:rsidRPr="006A6AF9">
        <w:t>. Savukārt 2021.gadā</w:t>
      </w:r>
      <w:r w:rsidR="00F55E0C" w:rsidRPr="006A6AF9">
        <w:t>,</w:t>
      </w:r>
      <w:r w:rsidR="00AC3E94" w:rsidRPr="006A6AF9">
        <w:t xml:space="preserve"> pirms civillietas F ierosināšanas</w:t>
      </w:r>
      <w:r w:rsidR="00F55E0C" w:rsidRPr="006A6AF9">
        <w:t>,</w:t>
      </w:r>
      <w:r w:rsidR="00AC3E94" w:rsidRPr="006A6AF9">
        <w:t xml:space="preserve"> tiesnesis </w:t>
      </w:r>
      <w:r w:rsidR="00ED32A0">
        <w:t>bija</w:t>
      </w:r>
      <w:r w:rsidR="00F3062E" w:rsidRPr="006A6AF9">
        <w:t xml:space="preserve"> </w:t>
      </w:r>
      <w:r w:rsidR="00F55E0C" w:rsidRPr="006A6AF9">
        <w:t>sat</w:t>
      </w:r>
      <w:r w:rsidR="00916776">
        <w:t>icis J.</w:t>
      </w:r>
      <w:r w:rsidR="00734725">
        <w:t>C</w:t>
      </w:r>
      <w:r w:rsidR="00916776">
        <w:t>. un viņa dzīvesbiedri, t</w:t>
      </w:r>
      <w:r w:rsidR="00AC3E94" w:rsidRPr="006A6AF9">
        <w:t>iesnesis sasveicinājies ar J.</w:t>
      </w:r>
      <w:r w:rsidR="00734725">
        <w:t>C</w:t>
      </w:r>
      <w:r w:rsidR="00AC3E94" w:rsidRPr="006A6AF9">
        <w:t>.</w:t>
      </w:r>
      <w:r w:rsidR="00916776">
        <w:t>.</w:t>
      </w:r>
      <w:r w:rsidR="00AC3E94" w:rsidRPr="006A6AF9">
        <w:t xml:space="preserve"> Šis apstāklis </w:t>
      </w:r>
      <w:r w:rsidR="00CA5B42" w:rsidRPr="006A6AF9">
        <w:t>J.</w:t>
      </w:r>
      <w:r w:rsidR="00734725">
        <w:t>C</w:t>
      </w:r>
      <w:r w:rsidR="00CA5B42" w:rsidRPr="006A6AF9">
        <w:t>. sievai – prasītājai</w:t>
      </w:r>
      <w:r w:rsidR="00B24A7D" w:rsidRPr="006A6AF9">
        <w:t xml:space="preserve"> civillietā</w:t>
      </w:r>
      <w:r w:rsidR="00CA5B42" w:rsidRPr="006A6AF9">
        <w:t xml:space="preserve"> F</w:t>
      </w:r>
      <w:r w:rsidR="002A2B21" w:rsidRPr="006A6AF9">
        <w:t xml:space="preserve"> –</w:t>
      </w:r>
      <w:r w:rsidR="00FF5EED">
        <w:t xml:space="preserve"> </w:t>
      </w:r>
      <w:r w:rsidR="002A2B21" w:rsidRPr="006A6AF9">
        <w:t>varēj</w:t>
      </w:r>
      <w:r w:rsidR="00F3062E" w:rsidRPr="006A6AF9">
        <w:t>is</w:t>
      </w:r>
      <w:r w:rsidR="002A2B21" w:rsidRPr="006A6AF9">
        <w:t xml:space="preserve"> radīt šaubas par </w:t>
      </w:r>
      <w:r w:rsidR="00FF5EED">
        <w:t>tiesneša</w:t>
      </w:r>
      <w:r w:rsidR="002A2B21" w:rsidRPr="006A6AF9">
        <w:t xml:space="preserve"> objektivitāti konkrētajā lietā</w:t>
      </w:r>
      <w:r w:rsidR="00AC3E94" w:rsidRPr="006A6AF9">
        <w:t>.</w:t>
      </w:r>
      <w:r w:rsidR="006E6C72" w:rsidRPr="006A6AF9">
        <w:t xml:space="preserve"> Papildus tiesnesis paskaidroja, ka </w:t>
      </w:r>
      <w:r w:rsidR="002A2B21" w:rsidRPr="006A6AF9">
        <w:t>vērā</w:t>
      </w:r>
      <w:r w:rsidR="006E6C72" w:rsidRPr="006A6AF9">
        <w:t xml:space="preserve"> ir ņemams arī </w:t>
      </w:r>
      <w:r w:rsidR="002A2B21" w:rsidRPr="006A6AF9">
        <w:t>tāds arguments</w:t>
      </w:r>
      <w:r w:rsidR="006E6C72" w:rsidRPr="006A6AF9">
        <w:t>, ka civillietas F un G ir dažādu kategoriju lietas.</w:t>
      </w:r>
      <w:r w:rsidRPr="006A6AF9">
        <w:t xml:space="preserve"> </w:t>
      </w:r>
    </w:p>
    <w:p w14:paraId="41BD62C2" w14:textId="32CE9A91" w:rsidR="00FF5EED" w:rsidRDefault="0096426E" w:rsidP="00110B36">
      <w:pPr>
        <w:autoSpaceDE w:val="0"/>
        <w:spacing w:line="360" w:lineRule="auto"/>
        <w:ind w:firstLine="567"/>
        <w:jc w:val="both"/>
        <w:rPr>
          <w:rFonts w:eastAsia="Times New Roman" w:cs="Times New Roman"/>
          <w:color w:val="000000"/>
        </w:rPr>
      </w:pPr>
      <w:r w:rsidRPr="006A6AF9">
        <w:rPr>
          <w:rFonts w:eastAsia="Times New Roman" w:cs="Times New Roman"/>
        </w:rPr>
        <w:t>Tiesnesis noraida iesniegumā norādītos pārkāpumus</w:t>
      </w:r>
      <w:r w:rsidR="00D31196" w:rsidRPr="006A6AF9">
        <w:rPr>
          <w:rFonts w:eastAsia="Times New Roman" w:cs="Times New Roman"/>
        </w:rPr>
        <w:t xml:space="preserve">, ka nepamatoti atstatījies </w:t>
      </w:r>
      <w:r w:rsidRPr="006A6AF9">
        <w:rPr>
          <w:rFonts w:eastAsia="Times New Roman" w:cs="Times New Roman"/>
        </w:rPr>
        <w:t xml:space="preserve">lietā </w:t>
      </w:r>
      <w:r w:rsidR="00B647CE" w:rsidRPr="006A6AF9">
        <w:rPr>
          <w:rFonts w:eastAsia="Times New Roman" w:cs="Times New Roman"/>
        </w:rPr>
        <w:t>C</w:t>
      </w:r>
      <w:r w:rsidRPr="006A6AF9">
        <w:rPr>
          <w:rFonts w:eastAsia="Times New Roman" w:cs="Times New Roman"/>
        </w:rPr>
        <w:t xml:space="preserve"> un </w:t>
      </w:r>
      <w:r w:rsidR="00ED32A0">
        <w:rPr>
          <w:rFonts w:eastAsia="Times New Roman" w:cs="Times New Roman"/>
        </w:rPr>
        <w:t>nav</w:t>
      </w:r>
      <w:r w:rsidR="00D31196" w:rsidRPr="006A6AF9">
        <w:rPr>
          <w:rFonts w:eastAsia="Times New Roman" w:cs="Times New Roman"/>
        </w:rPr>
        <w:t xml:space="preserve"> atstatījies </w:t>
      </w:r>
      <w:r w:rsidRPr="006A6AF9">
        <w:rPr>
          <w:rFonts w:eastAsia="Times New Roman" w:cs="Times New Roman"/>
        </w:rPr>
        <w:t xml:space="preserve">lietā </w:t>
      </w:r>
      <w:r w:rsidR="00B647CE" w:rsidRPr="006A6AF9">
        <w:rPr>
          <w:rFonts w:eastAsia="Times New Roman" w:cs="Times New Roman"/>
        </w:rPr>
        <w:t>D</w:t>
      </w:r>
      <w:r w:rsidRPr="006A6AF9">
        <w:rPr>
          <w:rFonts w:eastAsia="Times New Roman" w:cs="Times New Roman"/>
        </w:rPr>
        <w:t xml:space="preserve">. </w:t>
      </w:r>
      <w:r>
        <w:rPr>
          <w:rFonts w:eastAsia="Times New Roman" w:cs="Times New Roman"/>
          <w:color w:val="000000"/>
        </w:rPr>
        <w:t xml:space="preserve">Tiesnesis </w:t>
      </w:r>
      <w:r w:rsidR="00FF5EED">
        <w:rPr>
          <w:rFonts w:eastAsia="Times New Roman" w:cs="Times New Roman"/>
          <w:color w:val="000000"/>
        </w:rPr>
        <w:t>ir</w:t>
      </w:r>
      <w:r w:rsidR="00110B36">
        <w:rPr>
          <w:rFonts w:eastAsia="Times New Roman" w:cs="Times New Roman"/>
          <w:color w:val="000000"/>
        </w:rPr>
        <w:t xml:space="preserve"> </w:t>
      </w:r>
      <w:r>
        <w:rPr>
          <w:rFonts w:eastAsia="Times New Roman" w:cs="Times New Roman"/>
          <w:color w:val="000000"/>
        </w:rPr>
        <w:t xml:space="preserve">ievērojis likumā noteiktās prasības abās lietās un </w:t>
      </w:r>
      <w:r w:rsidR="00ED32A0">
        <w:rPr>
          <w:rFonts w:eastAsia="Times New Roman" w:cs="Times New Roman"/>
          <w:color w:val="000000"/>
        </w:rPr>
        <w:t>nav</w:t>
      </w:r>
      <w:r w:rsidR="00110B36">
        <w:rPr>
          <w:rFonts w:eastAsia="Times New Roman" w:cs="Times New Roman"/>
          <w:color w:val="000000"/>
        </w:rPr>
        <w:t xml:space="preserve"> </w:t>
      </w:r>
      <w:r>
        <w:rPr>
          <w:rFonts w:eastAsia="Times New Roman" w:cs="Times New Roman"/>
          <w:color w:val="000000"/>
        </w:rPr>
        <w:t xml:space="preserve">pieļāvis pārkāpumu. </w:t>
      </w:r>
    </w:p>
    <w:p w14:paraId="18D9E33A" w14:textId="7A4C35D1" w:rsidR="00EF31C2" w:rsidRDefault="00110B36" w:rsidP="00110B36">
      <w:pPr>
        <w:autoSpaceDE w:val="0"/>
        <w:spacing w:line="360" w:lineRule="auto"/>
        <w:ind w:firstLine="567"/>
        <w:jc w:val="both"/>
        <w:rPr>
          <w:rFonts w:eastAsia="Times New Roman" w:cs="Times New Roman"/>
          <w:color w:val="000000"/>
        </w:rPr>
      </w:pPr>
      <w:r>
        <w:rPr>
          <w:rFonts w:eastAsia="Times New Roman" w:cs="Times New Roman"/>
          <w:color w:val="000000"/>
        </w:rPr>
        <w:t>C</w:t>
      </w:r>
      <w:r w:rsidRPr="00110B36">
        <w:rPr>
          <w:rFonts w:eastAsia="Times New Roman" w:cs="Times New Roman"/>
          <w:color w:val="000000"/>
        </w:rPr>
        <w:t>ivillietā E</w:t>
      </w:r>
      <w:r>
        <w:rPr>
          <w:rFonts w:eastAsia="Times New Roman" w:cs="Times New Roman"/>
          <w:color w:val="000000"/>
        </w:rPr>
        <w:t xml:space="preserve"> t</w:t>
      </w:r>
      <w:r w:rsidRPr="00110B36">
        <w:rPr>
          <w:rFonts w:eastAsia="Times New Roman" w:cs="Times New Roman"/>
          <w:color w:val="000000"/>
        </w:rPr>
        <w:t xml:space="preserve">iesnesis </w:t>
      </w:r>
      <w:r w:rsidR="00FC5CAB">
        <w:rPr>
          <w:rFonts w:eastAsia="Times New Roman" w:cs="Times New Roman"/>
          <w:color w:val="000000"/>
        </w:rPr>
        <w:t>nav</w:t>
      </w:r>
      <w:r>
        <w:rPr>
          <w:rFonts w:eastAsia="Times New Roman" w:cs="Times New Roman"/>
          <w:color w:val="000000"/>
        </w:rPr>
        <w:t xml:space="preserve"> </w:t>
      </w:r>
      <w:r w:rsidRPr="00110B36">
        <w:rPr>
          <w:rFonts w:eastAsia="Times New Roman" w:cs="Times New Roman"/>
          <w:color w:val="000000"/>
        </w:rPr>
        <w:t>nepamatoti atstatījies, jo prasītājs šajā lietā apšaubīj</w:t>
      </w:r>
      <w:r w:rsidR="00FF5EED">
        <w:rPr>
          <w:rFonts w:eastAsia="Times New Roman" w:cs="Times New Roman"/>
          <w:color w:val="000000"/>
        </w:rPr>
        <w:t>a</w:t>
      </w:r>
      <w:r w:rsidRPr="00110B36">
        <w:rPr>
          <w:rFonts w:eastAsia="Times New Roman" w:cs="Times New Roman"/>
          <w:color w:val="000000"/>
        </w:rPr>
        <w:t xml:space="preserve"> tiesneša objektivitāti, un tas tiesneša ieskatā pats par sevi jau ir apstāklis, lai atstatītos no lietas izskatīšanas.</w:t>
      </w:r>
    </w:p>
    <w:p w14:paraId="79EEEF06" w14:textId="5136E464" w:rsidR="00B647CE" w:rsidRPr="006A6AF9" w:rsidRDefault="00B647CE" w:rsidP="004F0FD8">
      <w:pPr>
        <w:autoSpaceDE w:val="0"/>
        <w:spacing w:line="360" w:lineRule="auto"/>
        <w:ind w:firstLine="567"/>
        <w:jc w:val="both"/>
        <w:rPr>
          <w:rFonts w:eastAsia="Times New Roman" w:cs="Times New Roman"/>
        </w:rPr>
      </w:pPr>
      <w:r w:rsidRPr="006A6AF9">
        <w:rPr>
          <w:rFonts w:eastAsia="Times New Roman" w:cs="Times New Roman"/>
        </w:rPr>
        <w:t xml:space="preserve">Tiesnesis pieļauj, ka kādā </w:t>
      </w:r>
      <w:r w:rsidR="00514371" w:rsidRPr="006A6AF9">
        <w:rPr>
          <w:rFonts w:eastAsia="Times New Roman" w:cs="Times New Roman"/>
        </w:rPr>
        <w:t xml:space="preserve">no </w:t>
      </w:r>
      <w:r w:rsidRPr="006A6AF9">
        <w:rPr>
          <w:rFonts w:eastAsia="Times New Roman" w:cs="Times New Roman"/>
        </w:rPr>
        <w:t>Tiesnešu ētikas komisijai neminētā</w:t>
      </w:r>
      <w:r w:rsidR="00253EE1" w:rsidRPr="006A6AF9">
        <w:rPr>
          <w:rFonts w:eastAsia="Times New Roman" w:cs="Times New Roman"/>
        </w:rPr>
        <w:t>m</w:t>
      </w:r>
      <w:r w:rsidRPr="006A6AF9">
        <w:rPr>
          <w:rFonts w:eastAsia="Times New Roman" w:cs="Times New Roman"/>
        </w:rPr>
        <w:t xml:space="preserve"> </w:t>
      </w:r>
      <w:r w:rsidR="00AB266A" w:rsidRPr="006A6AF9">
        <w:rPr>
          <w:rFonts w:eastAsia="Times New Roman" w:cs="Times New Roman"/>
        </w:rPr>
        <w:t>civil</w:t>
      </w:r>
      <w:r w:rsidRPr="006A6AF9">
        <w:rPr>
          <w:rFonts w:eastAsia="Times New Roman" w:cs="Times New Roman"/>
        </w:rPr>
        <w:t>lietā</w:t>
      </w:r>
      <w:r w:rsidR="00253EE1" w:rsidRPr="006A6AF9">
        <w:rPr>
          <w:rFonts w:eastAsia="Times New Roman" w:cs="Times New Roman"/>
        </w:rPr>
        <w:t>m</w:t>
      </w:r>
      <w:r w:rsidRPr="006A6AF9">
        <w:rPr>
          <w:rFonts w:eastAsia="Times New Roman" w:cs="Times New Roman"/>
        </w:rPr>
        <w:t xml:space="preserve"> </w:t>
      </w:r>
      <w:r w:rsidR="00AB266A" w:rsidRPr="006A6AF9">
        <w:rPr>
          <w:rFonts w:eastAsia="Times New Roman" w:cs="Times New Roman"/>
        </w:rPr>
        <w:t xml:space="preserve">tiesnesis </w:t>
      </w:r>
      <w:r w:rsidRPr="006A6AF9">
        <w:rPr>
          <w:rFonts w:eastAsia="Times New Roman" w:cs="Times New Roman"/>
        </w:rPr>
        <w:t xml:space="preserve">varētu būt kļūdaini atstatījies no lietas izskatīšanas, tomēr šis apstāklis </w:t>
      </w:r>
      <w:r w:rsidR="00D31196" w:rsidRPr="006A6AF9">
        <w:rPr>
          <w:rFonts w:eastAsia="Times New Roman" w:cs="Times New Roman"/>
        </w:rPr>
        <w:t>būtu</w:t>
      </w:r>
      <w:r w:rsidRPr="006A6AF9">
        <w:rPr>
          <w:rFonts w:eastAsia="Times New Roman" w:cs="Times New Roman"/>
        </w:rPr>
        <w:t xml:space="preserve"> vērtējams </w:t>
      </w:r>
      <w:r w:rsidR="00110B36" w:rsidRPr="006A6AF9">
        <w:rPr>
          <w:rFonts w:eastAsia="Times New Roman" w:cs="Times New Roman"/>
        </w:rPr>
        <w:t xml:space="preserve">kopsakarā </w:t>
      </w:r>
      <w:r w:rsidR="00AB266A" w:rsidRPr="006A6AF9">
        <w:rPr>
          <w:rFonts w:eastAsia="Times New Roman" w:cs="Times New Roman"/>
        </w:rPr>
        <w:t>ar viņa prasmi pareizi piemērot tiesību normas</w:t>
      </w:r>
      <w:r w:rsidR="005D1699" w:rsidRPr="006A6AF9">
        <w:rPr>
          <w:rFonts w:eastAsia="Times New Roman" w:cs="Times New Roman"/>
        </w:rPr>
        <w:t>, nevis kā ētikas pārkāpums</w:t>
      </w:r>
      <w:r w:rsidR="00AB266A" w:rsidRPr="006A6AF9">
        <w:rPr>
          <w:rFonts w:eastAsia="Times New Roman" w:cs="Times New Roman"/>
        </w:rPr>
        <w:t>.</w:t>
      </w:r>
    </w:p>
    <w:p w14:paraId="736CD584" w14:textId="77777777" w:rsidR="00EF31C2" w:rsidRDefault="00EF31C2" w:rsidP="004F0FD8">
      <w:pPr>
        <w:autoSpaceDE w:val="0"/>
        <w:spacing w:line="360" w:lineRule="auto"/>
        <w:ind w:firstLine="567"/>
        <w:jc w:val="both"/>
        <w:rPr>
          <w:rFonts w:eastAsia="Times New Roman" w:cs="Times New Roman"/>
          <w:color w:val="000000"/>
        </w:rPr>
      </w:pPr>
    </w:p>
    <w:p w14:paraId="314819CC" w14:textId="2C606ABD" w:rsidR="00EF73B1" w:rsidRDefault="00AB266A" w:rsidP="00EF73B1">
      <w:pPr>
        <w:autoSpaceDE w:val="0"/>
        <w:spacing w:line="360" w:lineRule="auto"/>
        <w:ind w:firstLine="567"/>
        <w:jc w:val="both"/>
        <w:rPr>
          <w:rFonts w:cs="Times New Roman"/>
        </w:rPr>
      </w:pPr>
      <w:r>
        <w:rPr>
          <w:rFonts w:eastAsia="Times New Roman" w:cs="Times New Roman"/>
          <w:color w:val="000000"/>
        </w:rPr>
        <w:t xml:space="preserve">[4] </w:t>
      </w:r>
      <w:r w:rsidR="004F0FD8" w:rsidRPr="00AF1E53">
        <w:rPr>
          <w:rFonts w:cs="Times New Roman"/>
        </w:rPr>
        <w:t>Saskaņā ar likuma „Par tiesu varu” 91.</w:t>
      </w:r>
      <w:r w:rsidR="004F0FD8" w:rsidRPr="00AF1E53">
        <w:rPr>
          <w:rFonts w:cs="Times New Roman"/>
          <w:vertAlign w:val="superscript"/>
        </w:rPr>
        <w:t>2</w:t>
      </w:r>
      <w:r w:rsidR="004F0FD8" w:rsidRPr="00AF1E53">
        <w:rPr>
          <w:rFonts w:cs="Times New Roman"/>
        </w:rPr>
        <w:t>panta 1</w:t>
      </w:r>
      <w:r w:rsidR="004F0FD8" w:rsidRPr="00AF1E53">
        <w:rPr>
          <w:rFonts w:eastAsia="Times New Roman" w:cs="Times New Roman"/>
          <w:kern w:val="0"/>
          <w:lang w:eastAsia="lv-LV" w:bidi="ar-SA"/>
        </w:rPr>
        <w:t xml:space="preserve">.punktu Tiesnešu ētikas komisija </w:t>
      </w:r>
      <w:r w:rsidR="004F0FD8" w:rsidRPr="00AF1E53">
        <w:rPr>
          <w:rFonts w:cs="Times New Roman"/>
        </w:rPr>
        <w:t>pēc tās personas pieprasījuma, kurai ir tiesības ierosināt di</w:t>
      </w:r>
      <w:r w:rsidR="00EF73B1">
        <w:rPr>
          <w:rFonts w:cs="Times New Roman"/>
        </w:rPr>
        <w:t>sciplinārlietu, sniedz atzinumu</w:t>
      </w:r>
      <w:r w:rsidR="004F0FD8" w:rsidRPr="00AF1E53">
        <w:rPr>
          <w:rFonts w:cs="Times New Roman"/>
        </w:rPr>
        <w:t xml:space="preserve"> par ētikas normu interpretāciju un pārkāpumiem. </w:t>
      </w:r>
      <w:r w:rsidRPr="006A6AF9">
        <w:rPr>
          <w:rFonts w:cs="Times New Roman"/>
        </w:rPr>
        <w:t xml:space="preserve">Atbilstoši </w:t>
      </w:r>
      <w:r w:rsidR="00F2147C" w:rsidRPr="006A6AF9">
        <w:rPr>
          <w:rFonts w:cs="Times New Roman"/>
        </w:rPr>
        <w:t>š</w:t>
      </w:r>
      <w:r w:rsidR="00732A67" w:rsidRPr="006A6AF9">
        <w:rPr>
          <w:rFonts w:cs="Times New Roman"/>
        </w:rPr>
        <w:t>ā</w:t>
      </w:r>
      <w:r w:rsidR="00F2147C" w:rsidRPr="006A6AF9">
        <w:rPr>
          <w:rFonts w:cs="Times New Roman"/>
        </w:rPr>
        <w:t xml:space="preserve"> </w:t>
      </w:r>
      <w:r w:rsidRPr="006A6AF9">
        <w:rPr>
          <w:rFonts w:cs="Times New Roman"/>
        </w:rPr>
        <w:t xml:space="preserve">panta </w:t>
      </w:r>
      <w:r>
        <w:rPr>
          <w:rFonts w:cs="Times New Roman"/>
        </w:rPr>
        <w:t xml:space="preserve">4.punktam arī pēc savas iniciatīvas </w:t>
      </w:r>
      <w:r w:rsidR="00246388" w:rsidRPr="00246388">
        <w:rPr>
          <w:rFonts w:cs="Times New Roman"/>
        </w:rPr>
        <w:t xml:space="preserve">Tiesnešu ētikas komisija </w:t>
      </w:r>
      <w:r w:rsidR="00246388">
        <w:rPr>
          <w:rFonts w:cs="Times New Roman"/>
        </w:rPr>
        <w:t>var</w:t>
      </w:r>
      <w:r w:rsidR="00246388" w:rsidRPr="00246388">
        <w:rPr>
          <w:rFonts w:cs="Times New Roman"/>
        </w:rPr>
        <w:t xml:space="preserve"> apspriest iespējamo tiesneša ētikas normu pārkāpumu.</w:t>
      </w:r>
      <w:r w:rsidR="00246388">
        <w:rPr>
          <w:rFonts w:cs="Times New Roman"/>
        </w:rPr>
        <w:t xml:space="preserve"> </w:t>
      </w:r>
    </w:p>
    <w:p w14:paraId="36126FDE" w14:textId="31F9B184" w:rsidR="008D0E14" w:rsidRDefault="00B270FC" w:rsidP="00EF73B1">
      <w:pPr>
        <w:autoSpaceDE w:val="0"/>
        <w:spacing w:line="360" w:lineRule="auto"/>
        <w:ind w:firstLine="567"/>
        <w:jc w:val="both"/>
        <w:rPr>
          <w:rFonts w:cs="Times New Roman"/>
        </w:rPr>
      </w:pPr>
      <w:r>
        <w:rPr>
          <w:rFonts w:cs="Times New Roman"/>
        </w:rPr>
        <w:t>Ievērojot norādīto,</w:t>
      </w:r>
      <w:r w:rsidR="008D0E14">
        <w:rPr>
          <w:rFonts w:cs="Times New Roman"/>
        </w:rPr>
        <w:t xml:space="preserve"> Tiesnešu </w:t>
      </w:r>
      <w:r w:rsidR="002F5D37">
        <w:rPr>
          <w:rFonts w:cs="Times New Roman"/>
        </w:rPr>
        <w:t xml:space="preserve">ētikas komisija sniedz atzinumu, vai tiesneša rīcībā, pieņemot lēmumus par sevis atstatīšanu iesniegumā un tiesas priekšsēdētājas </w:t>
      </w:r>
      <w:r w:rsidR="00732A67">
        <w:rPr>
          <w:rFonts w:cs="Times New Roman"/>
        </w:rPr>
        <w:t xml:space="preserve">lūgumā </w:t>
      </w:r>
      <w:r w:rsidR="002F5D37">
        <w:rPr>
          <w:rFonts w:cs="Times New Roman"/>
        </w:rPr>
        <w:t>norādītajos gadījumos, ir konstatējams tiesnešu ētikas normu pārkāpums.</w:t>
      </w:r>
    </w:p>
    <w:p w14:paraId="7C5A596F" w14:textId="77777777" w:rsidR="009B7562" w:rsidRDefault="009B7562" w:rsidP="009B7562">
      <w:pPr>
        <w:autoSpaceDE w:val="0"/>
        <w:spacing w:line="360" w:lineRule="auto"/>
        <w:ind w:firstLine="567"/>
        <w:jc w:val="both"/>
        <w:rPr>
          <w:rFonts w:cs="Times New Roman"/>
        </w:rPr>
      </w:pPr>
    </w:p>
    <w:p w14:paraId="3125E399" w14:textId="7256EB66" w:rsidR="006E6C72" w:rsidRDefault="006E6C72" w:rsidP="009B7562">
      <w:pPr>
        <w:autoSpaceDE w:val="0"/>
        <w:spacing w:line="360" w:lineRule="auto"/>
        <w:ind w:firstLine="567"/>
        <w:jc w:val="both"/>
        <w:rPr>
          <w:rFonts w:cs="Times New Roman"/>
        </w:rPr>
      </w:pPr>
      <w:r w:rsidRPr="006E6C72">
        <w:rPr>
          <w:rFonts w:cs="Times New Roman"/>
        </w:rPr>
        <w:t>[</w:t>
      </w:r>
      <w:r>
        <w:rPr>
          <w:rFonts w:cs="Times New Roman"/>
        </w:rPr>
        <w:t>5</w:t>
      </w:r>
      <w:r w:rsidRPr="006E6C72">
        <w:rPr>
          <w:rFonts w:cs="Times New Roman"/>
        </w:rPr>
        <w:t>] Tiesnešu ētikas komisija, novērtējusi tās rīcībā esošos materiālus un tiesneša sniegtos paskaidrojumus, atzīst, ka tiesneša rīcība, izlemjot jautājumu par sevis atstatīšanu, ir bijusi pretēja tiesnešu ētikas normām.</w:t>
      </w:r>
    </w:p>
    <w:p w14:paraId="15992A31" w14:textId="77777777" w:rsidR="006E6C72" w:rsidRDefault="006E6C72" w:rsidP="009B7562">
      <w:pPr>
        <w:autoSpaceDE w:val="0"/>
        <w:spacing w:line="360" w:lineRule="auto"/>
        <w:ind w:firstLine="567"/>
        <w:jc w:val="both"/>
        <w:rPr>
          <w:rFonts w:cs="Times New Roman"/>
        </w:rPr>
      </w:pPr>
    </w:p>
    <w:p w14:paraId="2FF469D3" w14:textId="61FED18D" w:rsidR="00D01264" w:rsidRDefault="00D53440" w:rsidP="004F0FD8">
      <w:pPr>
        <w:spacing w:line="360" w:lineRule="auto"/>
        <w:ind w:firstLine="567"/>
        <w:jc w:val="both"/>
        <w:rPr>
          <w:rFonts w:cs="Times New Roman"/>
        </w:rPr>
      </w:pPr>
      <w:r>
        <w:rPr>
          <w:rFonts w:cs="Times New Roman"/>
        </w:rPr>
        <w:t>[</w:t>
      </w:r>
      <w:r w:rsidR="006E6C72">
        <w:rPr>
          <w:rFonts w:cs="Times New Roman"/>
        </w:rPr>
        <w:t>6</w:t>
      </w:r>
      <w:r>
        <w:rPr>
          <w:rFonts w:cs="Times New Roman"/>
        </w:rPr>
        <w:t xml:space="preserve">] </w:t>
      </w:r>
      <w:r w:rsidR="00B270FC">
        <w:rPr>
          <w:rFonts w:cs="Times New Roman"/>
        </w:rPr>
        <w:t>Tieši tiesnesim ir centrālā loma t</w:t>
      </w:r>
      <w:r w:rsidR="00473E99">
        <w:rPr>
          <w:rFonts w:cs="Times New Roman"/>
        </w:rPr>
        <w:t xml:space="preserve">aisnīgas tiesas un tiesiskuma nodrošināšanā. </w:t>
      </w:r>
      <w:r w:rsidR="00B270FC">
        <w:rPr>
          <w:rFonts w:cs="Times New Roman"/>
        </w:rPr>
        <w:t>Tāpēc t</w:t>
      </w:r>
      <w:r w:rsidR="00473E99">
        <w:rPr>
          <w:rFonts w:cs="Times New Roman"/>
        </w:rPr>
        <w:t>iesnesim ir jābūt neatkarīgam un objektīvam, ar augstu profesionālo kompetenci, morālo autoritāti, godprātīgam un ar nevainojamu reputāciju. T</w:t>
      </w:r>
      <w:r w:rsidR="00B270FC">
        <w:rPr>
          <w:rFonts w:cs="Times New Roman"/>
        </w:rPr>
        <w:t>ās</w:t>
      </w:r>
      <w:r w:rsidR="00473E99">
        <w:rPr>
          <w:rFonts w:cs="Times New Roman"/>
        </w:rPr>
        <w:t xml:space="preserve"> kā </w:t>
      </w:r>
      <w:r w:rsidR="00B270FC">
        <w:rPr>
          <w:rFonts w:cs="Times New Roman"/>
        </w:rPr>
        <w:t>galvenās vērtības</w:t>
      </w:r>
      <w:r w:rsidR="00473E99">
        <w:rPr>
          <w:rFonts w:cs="Times New Roman"/>
        </w:rPr>
        <w:t xml:space="preserve"> ir apzinājuši, pieņēmuši un apņēmušies uzturēt</w:t>
      </w:r>
      <w:r w:rsidR="00D01264">
        <w:rPr>
          <w:rFonts w:cs="Times New Roman"/>
        </w:rPr>
        <w:t xml:space="preserve"> </w:t>
      </w:r>
      <w:r w:rsidR="00473E99">
        <w:rPr>
          <w:rFonts w:cs="Times New Roman"/>
        </w:rPr>
        <w:t>Latvijas tiesneši</w:t>
      </w:r>
      <w:r w:rsidR="008D0E14">
        <w:rPr>
          <w:rFonts w:cs="Times New Roman"/>
        </w:rPr>
        <w:t>,</w:t>
      </w:r>
      <w:r w:rsidR="00473E99">
        <w:rPr>
          <w:rFonts w:cs="Times New Roman"/>
        </w:rPr>
        <w:t xml:space="preserve"> apstiprinot Tiesnešu ētikas kodeksu</w:t>
      </w:r>
      <w:r w:rsidR="006E6C72">
        <w:rPr>
          <w:rFonts w:cs="Times New Roman"/>
        </w:rPr>
        <w:t>. Šīs vērtības ir ietvertas arī tiesu varas simbolā – tiesneša zvērestā.</w:t>
      </w:r>
    </w:p>
    <w:p w14:paraId="4E8C9D31" w14:textId="190CF82E" w:rsidR="0060130C" w:rsidRDefault="008D0E14" w:rsidP="0060130C">
      <w:pPr>
        <w:spacing w:line="360" w:lineRule="auto"/>
        <w:ind w:firstLine="567"/>
        <w:jc w:val="both"/>
        <w:rPr>
          <w:rFonts w:cs="Times New Roman"/>
        </w:rPr>
      </w:pPr>
      <w:r>
        <w:rPr>
          <w:rFonts w:cs="Times New Roman"/>
        </w:rPr>
        <w:t>Ikvienai t</w:t>
      </w:r>
      <w:r w:rsidR="0060130C" w:rsidRPr="0060130C">
        <w:rPr>
          <w:rFonts w:cs="Times New Roman"/>
        </w:rPr>
        <w:t>iesneša rīcībai ir jāsaskan ar Satversmi un likumu</w:t>
      </w:r>
      <w:r w:rsidR="0060130C" w:rsidRPr="00434794">
        <w:rPr>
          <w:rFonts w:cs="Times New Roman"/>
        </w:rPr>
        <w:t xml:space="preserve"> </w:t>
      </w:r>
      <w:r w:rsidR="0060130C" w:rsidRPr="0060130C">
        <w:rPr>
          <w:rFonts w:cs="Times New Roman"/>
        </w:rPr>
        <w:t>un jābūt godprātīgai.</w:t>
      </w:r>
      <w:r w:rsidR="0060130C">
        <w:rPr>
          <w:rFonts w:cs="Times New Roman"/>
        </w:rPr>
        <w:t xml:space="preserve"> T</w:t>
      </w:r>
      <w:r w:rsidR="0060130C" w:rsidRPr="0060130C">
        <w:rPr>
          <w:rFonts w:cs="Times New Roman"/>
        </w:rPr>
        <w:t>iesnesi</w:t>
      </w:r>
      <w:r w:rsidR="00B270FC">
        <w:rPr>
          <w:rFonts w:cs="Times New Roman"/>
        </w:rPr>
        <w:t>m</w:t>
      </w:r>
      <w:r w:rsidR="0060130C" w:rsidRPr="0060130C">
        <w:rPr>
          <w:rFonts w:cs="Times New Roman"/>
        </w:rPr>
        <w:t xml:space="preserve"> </w:t>
      </w:r>
      <w:r>
        <w:rPr>
          <w:rFonts w:cs="Times New Roman"/>
        </w:rPr>
        <w:t xml:space="preserve">ir </w:t>
      </w:r>
      <w:r w:rsidR="00B270FC">
        <w:rPr>
          <w:rFonts w:cs="Times New Roman"/>
        </w:rPr>
        <w:t>jā</w:t>
      </w:r>
      <w:r w:rsidR="0060130C" w:rsidRPr="0060130C">
        <w:rPr>
          <w:rFonts w:cs="Times New Roman"/>
        </w:rPr>
        <w:t>izvairās no necienīgas rīcības, kā arī no šķietamas šādas rīcības izraisīšanas.</w:t>
      </w:r>
      <w:r w:rsidR="0060130C">
        <w:rPr>
          <w:rFonts w:cs="Times New Roman"/>
        </w:rPr>
        <w:t xml:space="preserve"> T</w:t>
      </w:r>
      <w:r w:rsidR="0060130C" w:rsidRPr="0060130C">
        <w:rPr>
          <w:rFonts w:cs="Times New Roman"/>
        </w:rPr>
        <w:t>iesnesis ciena un ievēro likumu, apzinīgi un nosvērti pilda savus darba pienākumus, kā arī darbojas tā, lai veicinātu sabiedrības uzticību tiesas godīgumam un objektivitātei</w:t>
      </w:r>
      <w:r w:rsidR="00071FF1">
        <w:rPr>
          <w:rFonts w:cs="Times New Roman"/>
        </w:rPr>
        <w:t xml:space="preserve">. Tiesnesis </w:t>
      </w:r>
      <w:r w:rsidR="0060130C" w:rsidRPr="0060130C">
        <w:rPr>
          <w:rFonts w:cs="Times New Roman"/>
        </w:rPr>
        <w:t xml:space="preserve">tiesu varas uzliktos pienākumus </w:t>
      </w:r>
      <w:r w:rsidR="0060130C">
        <w:rPr>
          <w:rFonts w:cs="Times New Roman"/>
        </w:rPr>
        <w:t xml:space="preserve">pilda </w:t>
      </w:r>
      <w:r w:rsidR="0060130C" w:rsidRPr="0060130C">
        <w:rPr>
          <w:rFonts w:cs="Times New Roman"/>
        </w:rPr>
        <w:t xml:space="preserve">objektīvi un taisnīgi, izlemjot lietas, </w:t>
      </w:r>
      <w:r w:rsidR="00071FF1">
        <w:rPr>
          <w:rFonts w:cs="Times New Roman"/>
        </w:rPr>
        <w:t xml:space="preserve">tiesnesis </w:t>
      </w:r>
      <w:r w:rsidR="0060130C" w:rsidRPr="0060130C">
        <w:rPr>
          <w:rFonts w:cs="Times New Roman"/>
        </w:rPr>
        <w:t>nedrīkst ietekmēties no atsevišķu cilvēku interesēm, sabiedrības protestiem, bailēm no kritikas</w:t>
      </w:r>
      <w:r w:rsidR="0060130C">
        <w:rPr>
          <w:rFonts w:cs="Times New Roman"/>
        </w:rPr>
        <w:t xml:space="preserve"> (</w:t>
      </w:r>
      <w:r w:rsidR="00A5580F" w:rsidRPr="00F46C45">
        <w:rPr>
          <w:rFonts w:cs="Times New Roman"/>
          <w:i/>
          <w:iCs/>
        </w:rPr>
        <w:t>Latvijas</w:t>
      </w:r>
      <w:r w:rsidR="00A5580F" w:rsidRPr="00A5580F">
        <w:rPr>
          <w:rFonts w:cs="Times New Roman"/>
        </w:rPr>
        <w:t xml:space="preserve"> </w:t>
      </w:r>
      <w:r w:rsidR="00A5580F" w:rsidRPr="00F46C45">
        <w:rPr>
          <w:rFonts w:cs="Times New Roman"/>
          <w:i/>
          <w:iCs/>
        </w:rPr>
        <w:t>t</w:t>
      </w:r>
      <w:r w:rsidRPr="00071FF1">
        <w:rPr>
          <w:rFonts w:cs="Times New Roman"/>
          <w:i/>
        </w:rPr>
        <w:t xml:space="preserve">iesnešu ētikas kodeksa redakcijā līdz 2021.gada 2.februārim </w:t>
      </w:r>
      <w:r w:rsidR="0060130C" w:rsidRPr="00071FF1">
        <w:rPr>
          <w:rFonts w:cs="Times New Roman"/>
          <w:i/>
        </w:rPr>
        <w:t>2.kanona 1., 2. un 3.punkts, 3.kanona 3.punkts</w:t>
      </w:r>
      <w:r w:rsidR="0060130C">
        <w:rPr>
          <w:rFonts w:cs="Times New Roman"/>
        </w:rPr>
        <w:t>).</w:t>
      </w:r>
    </w:p>
    <w:p w14:paraId="03773CF7" w14:textId="55DD0AA2" w:rsidR="0060130C" w:rsidRDefault="008C16DA" w:rsidP="0060130C">
      <w:pPr>
        <w:spacing w:line="360" w:lineRule="auto"/>
        <w:ind w:firstLine="567"/>
        <w:jc w:val="both"/>
        <w:rPr>
          <w:rFonts w:cs="Times New Roman"/>
        </w:rPr>
      </w:pPr>
      <w:r>
        <w:rPr>
          <w:rFonts w:cs="Times New Roman"/>
        </w:rPr>
        <w:t>Tiesnešu ētikas kodeksa (</w:t>
      </w:r>
      <w:r w:rsidRPr="008C16DA">
        <w:rPr>
          <w:rFonts w:cs="Times New Roman"/>
          <w:i/>
        </w:rPr>
        <w:t>redakcijā no 202</w:t>
      </w:r>
      <w:r w:rsidR="00581D84">
        <w:rPr>
          <w:rFonts w:cs="Times New Roman"/>
          <w:i/>
        </w:rPr>
        <w:t>1</w:t>
      </w:r>
      <w:r w:rsidRPr="008C16DA">
        <w:rPr>
          <w:rFonts w:cs="Times New Roman"/>
          <w:i/>
        </w:rPr>
        <w:t>.gada 2.februāra</w:t>
      </w:r>
      <w:r>
        <w:rPr>
          <w:rFonts w:cs="Times New Roman"/>
        </w:rPr>
        <w:t xml:space="preserve">) 2.kanonā ir nostiprinātas </w:t>
      </w:r>
      <w:r w:rsidR="002F5D37">
        <w:rPr>
          <w:rFonts w:cs="Times New Roman"/>
        </w:rPr>
        <w:t xml:space="preserve">tādas </w:t>
      </w:r>
      <w:r>
        <w:rPr>
          <w:rFonts w:cs="Times New Roman"/>
        </w:rPr>
        <w:t xml:space="preserve">tiesnešu </w:t>
      </w:r>
      <w:r w:rsidR="002F5D37">
        <w:rPr>
          <w:rFonts w:cs="Times New Roman"/>
        </w:rPr>
        <w:t>pamat</w:t>
      </w:r>
      <w:r>
        <w:rPr>
          <w:rFonts w:cs="Times New Roman"/>
        </w:rPr>
        <w:t xml:space="preserve">vērtības </w:t>
      </w:r>
      <w:r w:rsidR="002F5D37">
        <w:rPr>
          <w:rFonts w:cs="Times New Roman"/>
        </w:rPr>
        <w:t>kā</w:t>
      </w:r>
      <w:r>
        <w:rPr>
          <w:rFonts w:cs="Times New Roman"/>
        </w:rPr>
        <w:t xml:space="preserve"> godprātība un cieņa. Saskaņā ar 2.kanona 2.1.apakšpunktu tiesnesis ciena un ievēro likumu, godprātīgi un ar cieņu attiecas pret savu amatu, amata pienākumiem, procesa dalībniekiem, kolēģiem un sabiedrību kopumā. Tiesnesis, gan veicot amata pienākumus, gan darbojoties ārpus tiem, rīkojas tā, lai veicinātu sabiedrības uzticēšanos tiesu varai (</w:t>
      </w:r>
      <w:r w:rsidRPr="00B66685">
        <w:rPr>
          <w:rFonts w:cs="Times New Roman"/>
        </w:rPr>
        <w:t>2.kanona 2.2.apakšpunkts</w:t>
      </w:r>
      <w:r>
        <w:rPr>
          <w:rFonts w:cs="Times New Roman"/>
        </w:rPr>
        <w:t>).</w:t>
      </w:r>
      <w:r w:rsidR="00A5580F">
        <w:rPr>
          <w:rFonts w:cs="Times New Roman"/>
        </w:rPr>
        <w:t xml:space="preserve"> </w:t>
      </w:r>
    </w:p>
    <w:p w14:paraId="106A933E" w14:textId="77777777" w:rsidR="002A77B0" w:rsidRDefault="002A77B0" w:rsidP="0060130C">
      <w:pPr>
        <w:spacing w:line="360" w:lineRule="auto"/>
        <w:ind w:firstLine="567"/>
        <w:jc w:val="both"/>
        <w:rPr>
          <w:rFonts w:cs="Times New Roman"/>
        </w:rPr>
      </w:pPr>
      <w:r w:rsidRPr="002A77B0">
        <w:rPr>
          <w:rFonts w:cs="Times New Roman"/>
        </w:rPr>
        <w:t xml:space="preserve">Līdzīgi </w:t>
      </w:r>
      <w:r w:rsidR="008C2535">
        <w:rPr>
          <w:rFonts w:cs="Times New Roman"/>
        </w:rPr>
        <w:t>objektivitātes un godprātības</w:t>
      </w:r>
      <w:r w:rsidRPr="002A77B0">
        <w:rPr>
          <w:rFonts w:cs="Times New Roman"/>
        </w:rPr>
        <w:t xml:space="preserve"> principi atklāti arī ANO Ekonomisko un sociālo lietu padomes apstiprinātajos Bangaloras tiesnešu ētikas principos</w:t>
      </w:r>
      <w:r>
        <w:rPr>
          <w:rFonts w:cs="Times New Roman"/>
        </w:rPr>
        <w:t xml:space="preserve">. </w:t>
      </w:r>
      <w:r w:rsidR="008C2535">
        <w:rPr>
          <w:rFonts w:cs="Times New Roman"/>
        </w:rPr>
        <w:t>Tiesnesis nodrošina, ka viņa rīcība – gan tiesā, gan ārpus tiesas – veicina un nostiprina sabiedrības, juristu un tiesvedības dalībnieku uzticēšanos tiesneša un tiesu sistēmas objektivitātei. Ciktāl iespējams, tiesnesis rīkojas tā, lai pēc iespējas samazinātu gadījumus, kad viņš būtu jāatstādina no noteiktu lietu izskatīšanas un izlemšanas (</w:t>
      </w:r>
      <w:r w:rsidR="008C2535" w:rsidRPr="00071FF1">
        <w:rPr>
          <w:rFonts w:cs="Times New Roman"/>
          <w:i/>
        </w:rPr>
        <w:t>2</w:t>
      </w:r>
      <w:r w:rsidRPr="00071FF1">
        <w:rPr>
          <w:rFonts w:cs="Times New Roman"/>
          <w:i/>
        </w:rPr>
        <w:t xml:space="preserve">.principa piemērošanas </w:t>
      </w:r>
      <w:r w:rsidR="008C2535" w:rsidRPr="00071FF1">
        <w:rPr>
          <w:rFonts w:cs="Times New Roman"/>
          <w:i/>
        </w:rPr>
        <w:t>2.2., 2.3.</w:t>
      </w:r>
      <w:r w:rsidRPr="00071FF1">
        <w:rPr>
          <w:rFonts w:cs="Times New Roman"/>
          <w:i/>
        </w:rPr>
        <w:t>punkts</w:t>
      </w:r>
      <w:r>
        <w:rPr>
          <w:rFonts w:cs="Times New Roman"/>
        </w:rPr>
        <w:t xml:space="preserve">). </w:t>
      </w:r>
      <w:r w:rsidR="008B5019">
        <w:rPr>
          <w:rFonts w:cs="Times New Roman"/>
        </w:rPr>
        <w:t>Godprātībai ir svarīga nozīme tiesneša amata pienākumu pienācīgai veikšanai. Tiesneša rīcībai un uzvedībai jāattaisno cilvēku uzticēšanās tiesnešu godprātībai (</w:t>
      </w:r>
      <w:r w:rsidR="008B5019" w:rsidRPr="00071FF1">
        <w:rPr>
          <w:rFonts w:cs="Times New Roman"/>
          <w:i/>
        </w:rPr>
        <w:t>3.principa piemērošanas 3.2.punkts</w:t>
      </w:r>
      <w:r w:rsidR="008B5019">
        <w:rPr>
          <w:rFonts w:cs="Times New Roman"/>
        </w:rPr>
        <w:t>).</w:t>
      </w:r>
    </w:p>
    <w:p w14:paraId="639F7E40" w14:textId="77777777" w:rsidR="0055454C" w:rsidRDefault="0055454C" w:rsidP="0055454C">
      <w:pPr>
        <w:spacing w:line="360" w:lineRule="auto"/>
        <w:ind w:firstLine="567"/>
        <w:jc w:val="both"/>
        <w:rPr>
          <w:rFonts w:cs="Times New Roman"/>
        </w:rPr>
      </w:pPr>
    </w:p>
    <w:p w14:paraId="78BB3716" w14:textId="10D3BB6E" w:rsidR="00C20465" w:rsidRDefault="00EF73B1" w:rsidP="002F5D37">
      <w:pPr>
        <w:spacing w:line="360" w:lineRule="auto"/>
        <w:ind w:firstLine="567"/>
        <w:jc w:val="both"/>
        <w:rPr>
          <w:rFonts w:cs="Times New Roman"/>
        </w:rPr>
      </w:pPr>
      <w:r>
        <w:rPr>
          <w:rFonts w:cs="Times New Roman"/>
        </w:rPr>
        <w:t>[</w:t>
      </w:r>
      <w:r w:rsidR="00B270FC">
        <w:rPr>
          <w:rFonts w:cs="Times New Roman"/>
        </w:rPr>
        <w:t>7</w:t>
      </w:r>
      <w:r>
        <w:rPr>
          <w:rFonts w:cs="Times New Roman"/>
        </w:rPr>
        <w:t>]</w:t>
      </w:r>
      <w:r w:rsidR="002F5D37">
        <w:rPr>
          <w:rFonts w:cs="Times New Roman"/>
        </w:rPr>
        <w:t xml:space="preserve"> Latvijas Republikas Satversmes 92.panta pirm</w:t>
      </w:r>
      <w:r w:rsidR="00C20465">
        <w:rPr>
          <w:rFonts w:cs="Times New Roman"/>
        </w:rPr>
        <w:t>a</w:t>
      </w:r>
      <w:r w:rsidR="00A5580F">
        <w:rPr>
          <w:rFonts w:cs="Times New Roman"/>
        </w:rPr>
        <w:t>is</w:t>
      </w:r>
      <w:r w:rsidR="00C20465">
        <w:rPr>
          <w:rFonts w:cs="Times New Roman"/>
        </w:rPr>
        <w:t xml:space="preserve"> teikum</w:t>
      </w:r>
      <w:r w:rsidR="00A5580F">
        <w:rPr>
          <w:rFonts w:cs="Times New Roman"/>
        </w:rPr>
        <w:t>s</w:t>
      </w:r>
      <w:r w:rsidR="00C20465">
        <w:rPr>
          <w:rFonts w:cs="Times New Roman"/>
        </w:rPr>
        <w:t xml:space="preserve"> </w:t>
      </w:r>
      <w:r w:rsidR="002F5D37">
        <w:rPr>
          <w:rFonts w:cs="Times New Roman"/>
        </w:rPr>
        <w:t xml:space="preserve">ikvienam garantē </w:t>
      </w:r>
      <w:r w:rsidR="002F5D37" w:rsidRPr="002F5D37">
        <w:rPr>
          <w:rFonts w:cs="Times New Roman"/>
        </w:rPr>
        <w:t>savas tiesības un likumiskās intereses aizstāvēt taisnīgā tiesā.</w:t>
      </w:r>
      <w:r w:rsidR="002F5D37">
        <w:rPr>
          <w:rFonts w:cs="Times New Roman"/>
        </w:rPr>
        <w:t xml:space="preserve"> Taisnīga tiesa nav iespējama bez objektivitātes garantijas, kuru nodrošina tiesnesis.</w:t>
      </w:r>
      <w:r w:rsidR="00B66685">
        <w:rPr>
          <w:rFonts w:cs="Times New Roman"/>
        </w:rPr>
        <w:t xml:space="preserve"> </w:t>
      </w:r>
    </w:p>
    <w:p w14:paraId="413D3F07" w14:textId="6A242644" w:rsidR="002F5D37" w:rsidRDefault="00A5580F" w:rsidP="002F5D37">
      <w:pPr>
        <w:spacing w:line="360" w:lineRule="auto"/>
        <w:ind w:firstLine="567"/>
        <w:jc w:val="both"/>
        <w:rPr>
          <w:rFonts w:cs="Times New Roman"/>
        </w:rPr>
      </w:pPr>
      <w:r>
        <w:rPr>
          <w:rFonts w:cs="Times New Roman"/>
        </w:rPr>
        <w:t xml:space="preserve">No tiesību uz taisnīgu tiesu nodrošināšanas izrietošais </w:t>
      </w:r>
      <w:r w:rsidR="008A77F3">
        <w:rPr>
          <w:rFonts w:cs="Times New Roman"/>
        </w:rPr>
        <w:t>tiesneša pienākums noteikts</w:t>
      </w:r>
      <w:r w:rsidR="00B66685">
        <w:rPr>
          <w:rFonts w:cs="Times New Roman"/>
        </w:rPr>
        <w:t xml:space="preserve"> likuma </w:t>
      </w:r>
      <w:r w:rsidR="00B66685">
        <w:rPr>
          <w:rFonts w:cs="Times New Roman"/>
        </w:rPr>
        <w:lastRenderedPageBreak/>
        <w:t>“Par tiesu varu” 14.pantā</w:t>
      </w:r>
      <w:r w:rsidR="00740586">
        <w:rPr>
          <w:rFonts w:cs="Times New Roman"/>
        </w:rPr>
        <w:t>. T</w:t>
      </w:r>
      <w:r w:rsidR="00B66685">
        <w:rPr>
          <w:rFonts w:cs="Times New Roman"/>
        </w:rPr>
        <w:t xml:space="preserve">as </w:t>
      </w:r>
      <w:r w:rsidR="008A77F3">
        <w:rPr>
          <w:rFonts w:cs="Times New Roman"/>
        </w:rPr>
        <w:t>paredz</w:t>
      </w:r>
      <w:r w:rsidR="00B66685">
        <w:rPr>
          <w:rFonts w:cs="Times New Roman"/>
        </w:rPr>
        <w:t>, ka t</w:t>
      </w:r>
      <w:r w:rsidR="002F5D37" w:rsidRPr="002F5D37">
        <w:rPr>
          <w:rFonts w:cs="Times New Roman"/>
        </w:rPr>
        <w:t>iesnesis nevar piedalīties lietas izskatīšanā, ja viņš personiski tieši vai netieši ir ieinteresēts lietas iznākumā vai ja ir citi apstākļi, kas rada šaubas par viņa objektivitāti, kā arī likumā “Par interešu konflikta novēršanu valsts amatpersonu darbībā” paredzētajos gadījumos.</w:t>
      </w:r>
      <w:r w:rsidR="00B66685">
        <w:rPr>
          <w:rFonts w:cs="Times New Roman"/>
        </w:rPr>
        <w:t xml:space="preserve"> </w:t>
      </w:r>
      <w:r w:rsidR="002F5D37" w:rsidRPr="002F5D37">
        <w:rPr>
          <w:rFonts w:cs="Times New Roman"/>
        </w:rPr>
        <w:t>Šādos gadījumos tiesnesim sevi jāatstata.</w:t>
      </w:r>
      <w:r w:rsidR="00B66685">
        <w:rPr>
          <w:rFonts w:cs="Times New Roman"/>
        </w:rPr>
        <w:t xml:space="preserve"> </w:t>
      </w:r>
      <w:r w:rsidR="002F5D37" w:rsidRPr="002F5D37">
        <w:rPr>
          <w:rFonts w:cs="Times New Roman"/>
        </w:rPr>
        <w:t>Ja tiesnesis nav sevi atstatījis, personas, kas piedalās lietā, var pieteikt noraidījumu tiesnesim.</w:t>
      </w:r>
    </w:p>
    <w:p w14:paraId="65A7C915" w14:textId="57E2EC97" w:rsidR="002A77B0" w:rsidRDefault="008A77F3" w:rsidP="0060130C">
      <w:pPr>
        <w:spacing w:line="360" w:lineRule="auto"/>
        <w:ind w:firstLine="567"/>
        <w:jc w:val="both"/>
        <w:rPr>
          <w:rFonts w:cs="Times New Roman"/>
        </w:rPr>
      </w:pPr>
      <w:r>
        <w:rPr>
          <w:rFonts w:cs="Times New Roman"/>
        </w:rPr>
        <w:t xml:space="preserve">Tātad, lai nodrošinātu tiesas objektivitāti, tiesnesim ir </w:t>
      </w:r>
      <w:r w:rsidR="006368B8">
        <w:rPr>
          <w:rFonts w:cs="Times New Roman"/>
        </w:rPr>
        <w:t>jāizvērtē</w:t>
      </w:r>
      <w:r>
        <w:rPr>
          <w:rFonts w:cs="Times New Roman"/>
        </w:rPr>
        <w:t xml:space="preserve">, vai pastāv apstākļi, kuru dēļ viņa tiesvedībā esošas lietas tiesvedības procesa objektivitāte varētu tikt apšaubīta. </w:t>
      </w:r>
      <w:r w:rsidR="006368B8">
        <w:rPr>
          <w:rFonts w:cs="Times New Roman"/>
        </w:rPr>
        <w:t>Turklāt t</w:t>
      </w:r>
      <w:r w:rsidR="00B66685">
        <w:rPr>
          <w:rFonts w:cs="Times New Roman"/>
        </w:rPr>
        <w:t>iesvedības process aptver ne tikai lietas izskatīšanu pēc būtības, bet arī tiesvedības proces</w:t>
      </w:r>
      <w:r w:rsidR="00740586">
        <w:rPr>
          <w:rFonts w:cs="Times New Roman"/>
        </w:rPr>
        <w:t>ā</w:t>
      </w:r>
      <w:r w:rsidR="00B66685">
        <w:rPr>
          <w:rFonts w:cs="Times New Roman"/>
        </w:rPr>
        <w:t xml:space="preserve"> veicamās darbības</w:t>
      </w:r>
      <w:r w:rsidR="00B270FC">
        <w:rPr>
          <w:rFonts w:cs="Times New Roman"/>
        </w:rPr>
        <w:t xml:space="preserve"> </w:t>
      </w:r>
      <w:r w:rsidR="00B66685">
        <w:rPr>
          <w:rFonts w:cs="Times New Roman"/>
        </w:rPr>
        <w:t>(</w:t>
      </w:r>
      <w:r w:rsidR="00B66685" w:rsidRPr="00B66685">
        <w:rPr>
          <w:rFonts w:cs="Times New Roman"/>
          <w:i/>
        </w:rPr>
        <w:t>Satversmes tiesas 2020.gada 16.jūl</w:t>
      </w:r>
      <w:r w:rsidR="00253EE1">
        <w:rPr>
          <w:rFonts w:cs="Times New Roman"/>
          <w:i/>
        </w:rPr>
        <w:t>ija</w:t>
      </w:r>
      <w:r w:rsidR="00B66685" w:rsidRPr="00B66685">
        <w:rPr>
          <w:rFonts w:cs="Times New Roman"/>
          <w:i/>
        </w:rPr>
        <w:t xml:space="preserve"> spriedum</w:t>
      </w:r>
      <w:r w:rsidR="00253EE1">
        <w:rPr>
          <w:rFonts w:cs="Times New Roman"/>
          <w:i/>
        </w:rPr>
        <w:t>a</w:t>
      </w:r>
      <w:r w:rsidR="00B66685" w:rsidRPr="00B66685">
        <w:rPr>
          <w:rFonts w:cs="Times New Roman"/>
          <w:i/>
        </w:rPr>
        <w:t xml:space="preserve"> lietā Nr.</w:t>
      </w:r>
      <w:r w:rsidR="00A5580F">
        <w:rPr>
          <w:rFonts w:cs="Times New Roman"/>
          <w:i/>
        </w:rPr>
        <w:t> </w:t>
      </w:r>
      <w:r w:rsidR="00B66685" w:rsidRPr="00B66685">
        <w:rPr>
          <w:rFonts w:cs="Times New Roman"/>
          <w:i/>
        </w:rPr>
        <w:t>2019-23-01 10.punkt</w:t>
      </w:r>
      <w:r w:rsidR="00740586">
        <w:rPr>
          <w:rFonts w:cs="Times New Roman"/>
          <w:i/>
        </w:rPr>
        <w:t>s</w:t>
      </w:r>
      <w:r w:rsidR="00B66685">
        <w:rPr>
          <w:rFonts w:cs="Times New Roman"/>
        </w:rPr>
        <w:t>).</w:t>
      </w:r>
      <w:r w:rsidR="00D14B6A">
        <w:rPr>
          <w:rFonts w:cs="Times New Roman"/>
        </w:rPr>
        <w:t xml:space="preserve"> </w:t>
      </w:r>
    </w:p>
    <w:p w14:paraId="70DA06CA" w14:textId="77777777" w:rsidR="00D14B6A" w:rsidRDefault="00B34FC9" w:rsidP="00071FF1">
      <w:pPr>
        <w:spacing w:line="360" w:lineRule="auto"/>
        <w:ind w:firstLine="567"/>
        <w:jc w:val="both"/>
      </w:pPr>
      <w:r>
        <w:t>Tiesnešu ētikas komisija, a</w:t>
      </w:r>
      <w:r w:rsidR="00D14B6A">
        <w:t xml:space="preserve">tsaucoties uz Eiropas Cilvēktiesību tiesas </w:t>
      </w:r>
      <w:r w:rsidR="00071FF1">
        <w:t>atziņām</w:t>
      </w:r>
      <w:r w:rsidR="005200BB">
        <w:t>, ir skaidrojusi, ka tiesas</w:t>
      </w:r>
      <w:r w:rsidR="00D14B6A">
        <w:t xml:space="preserve"> objektivitāti var analizēt no diviem aspektiem, proti, subjektīvā un objektīvā kritērija. Subjektīvais kritērijs ir tiesneša personīgā pārliecība attiecībā uz konkrēto lietu, savukārt objektīvais kritērijs prasa novērtēt, vai ir pietiekamas garantijas, ka ir izslēgtas jebkādas šaubas par tiesneša objektivitāti (</w:t>
      </w:r>
      <w:r w:rsidR="00D14B6A" w:rsidRPr="00205B22">
        <w:rPr>
          <w:i/>
        </w:rPr>
        <w:t>Tiesnešu ētikas komisijas 2008.gada 1.augusta skaidrojums</w:t>
      </w:r>
      <w:r w:rsidR="00D14B6A">
        <w:t>).</w:t>
      </w:r>
    </w:p>
    <w:p w14:paraId="77435D41" w14:textId="48B8B279" w:rsidR="008C16DA" w:rsidRDefault="00071FF1" w:rsidP="00D14B6A">
      <w:pPr>
        <w:spacing w:line="360" w:lineRule="auto"/>
        <w:ind w:firstLine="567"/>
        <w:jc w:val="both"/>
      </w:pPr>
      <w:r>
        <w:t>T</w:t>
      </w:r>
      <w:r w:rsidR="00D14B6A">
        <w:t>iesneša personiskā objektivitāte ir jāpieņem, kamēr nav pierādījumu par pretējo. Attiecībā uz objektīv</w:t>
      </w:r>
      <w:r w:rsidR="00205B22">
        <w:t>ā kritērija</w:t>
      </w:r>
      <w:r w:rsidR="00D14B6A">
        <w:t xml:space="preserve"> pārbaudi ir nepieciešams konstatēt, vai pastāv fakti, kas var radīt šaubas par tiesneša objektivitāti, kurš izlemj lietu. Tas nozīmē, vai konkrētajā lietā ir leģitīms iemesls bažām, ka tiesai trūkst objektivitātes. </w:t>
      </w:r>
      <w:r w:rsidR="00205B22">
        <w:t>Turklāt</w:t>
      </w:r>
      <w:r w:rsidR="00D14B6A">
        <w:t xml:space="preserve"> personas viedoklis</w:t>
      </w:r>
      <w:r w:rsidR="00205B22">
        <w:t>, kura ir izteikusi bažas,</w:t>
      </w:r>
      <w:r w:rsidR="00D14B6A">
        <w:t xml:space="preserve"> ir svarīgs, bet ne izšķirošs. Izšķirošais ir tas, vai šīs </w:t>
      </w:r>
      <w:r w:rsidR="00205B22">
        <w:t>bažas</w:t>
      </w:r>
      <w:r w:rsidR="00D14B6A">
        <w:t xml:space="preserve"> var uzskatīt par objektīvi pamatotām</w:t>
      </w:r>
      <w:r w:rsidR="00205B22">
        <w:t xml:space="preserve"> (</w:t>
      </w:r>
      <w:r w:rsidR="00205B22" w:rsidRPr="00205B22">
        <w:rPr>
          <w:i/>
        </w:rPr>
        <w:t>Eiropas Cilvēktiesību tiesas 2009.gada 22.decembra sprieduma lietā Parlov-Tkalčic pret Horvātiju</w:t>
      </w:r>
      <w:r w:rsidR="00BD23C9">
        <w:rPr>
          <w:i/>
        </w:rPr>
        <w:t>, iesnieguma</w:t>
      </w:r>
      <w:r w:rsidR="00205B22" w:rsidRPr="00205B22">
        <w:rPr>
          <w:i/>
        </w:rPr>
        <w:t xml:space="preserve"> </w:t>
      </w:r>
      <w:r w:rsidR="00BD23C9">
        <w:rPr>
          <w:i/>
        </w:rPr>
        <w:t>N</w:t>
      </w:r>
      <w:r w:rsidR="00205B22" w:rsidRPr="00205B22">
        <w:rPr>
          <w:i/>
        </w:rPr>
        <w:t>r.</w:t>
      </w:r>
      <w:r w:rsidR="00BD23C9">
        <w:rPr>
          <w:i/>
        </w:rPr>
        <w:t> </w:t>
      </w:r>
      <w:r w:rsidR="00205B22" w:rsidRPr="00205B22">
        <w:rPr>
          <w:i/>
        </w:rPr>
        <w:t>24810/06</w:t>
      </w:r>
      <w:r w:rsidR="00BD23C9">
        <w:rPr>
          <w:i/>
        </w:rPr>
        <w:t>,</w:t>
      </w:r>
      <w:r w:rsidR="00205B22" w:rsidRPr="00205B22">
        <w:rPr>
          <w:i/>
        </w:rPr>
        <w:t xml:space="preserve"> 79., 80.</w:t>
      </w:r>
      <w:r w:rsidR="00253EE1" w:rsidRPr="00205B22">
        <w:rPr>
          <w:i/>
        </w:rPr>
        <w:t>punkt</w:t>
      </w:r>
      <w:r w:rsidR="00740586">
        <w:rPr>
          <w:i/>
        </w:rPr>
        <w:t>s</w:t>
      </w:r>
      <w:r w:rsidR="00205B22">
        <w:t>).</w:t>
      </w:r>
    </w:p>
    <w:p w14:paraId="6E5D79C7" w14:textId="677A83B3" w:rsidR="00C20465" w:rsidRDefault="00C20465" w:rsidP="00C20465">
      <w:pPr>
        <w:spacing w:line="360" w:lineRule="auto"/>
        <w:ind w:firstLine="567"/>
        <w:jc w:val="both"/>
      </w:pPr>
      <w:r>
        <w:t>Tātad p</w:t>
      </w:r>
      <w:r w:rsidR="00480A97" w:rsidRPr="00480A97">
        <w:t>amats tiesneša pienākumam atstatīties no lietas izskatīšanas</w:t>
      </w:r>
      <w:r>
        <w:t xml:space="preserve"> ir objektīvi pamatoti apstākļi, kas ļauj izdarīt secinājumu, ka pastāv risks attiecībā uz </w:t>
      </w:r>
      <w:r w:rsidR="00480A97" w:rsidRPr="00480A97">
        <w:t xml:space="preserve">tiesneša neitralitāti konkrētajā lietā. </w:t>
      </w:r>
    </w:p>
    <w:p w14:paraId="1315A82E" w14:textId="1B622526" w:rsidR="00480A97" w:rsidRDefault="00480A97" w:rsidP="00C20465">
      <w:pPr>
        <w:spacing w:line="360" w:lineRule="auto"/>
        <w:ind w:firstLine="567"/>
        <w:jc w:val="both"/>
      </w:pPr>
      <w:r w:rsidRPr="00480A97">
        <w:t>Tiesnešu ētikas komisija vair</w:t>
      </w:r>
      <w:r w:rsidR="00253EE1">
        <w:t>ā</w:t>
      </w:r>
      <w:r w:rsidRPr="00480A97">
        <w:t xml:space="preserve">kkārt uzsvērusi, ka, novērtējot </w:t>
      </w:r>
      <w:r w:rsidR="001F3B59">
        <w:t>šos apstākļus</w:t>
      </w:r>
      <w:r w:rsidRPr="00480A97">
        <w:t>, ir nepieciešams uz tiem raudzīties kā neatkarīgam novērotājam, kas vienlaikus ir informēts un saprātīgs sabiedrības loceklis (</w:t>
      </w:r>
      <w:r w:rsidRPr="00480A97">
        <w:rPr>
          <w:i/>
        </w:rPr>
        <w:t xml:space="preserve">Tiesnešu ētikas komisijas 2008.gada 1.auugsta </w:t>
      </w:r>
      <w:r w:rsidR="00253EE1" w:rsidRPr="00480A97">
        <w:rPr>
          <w:i/>
        </w:rPr>
        <w:t>skaidrojum</w:t>
      </w:r>
      <w:r w:rsidR="00753E8C">
        <w:rPr>
          <w:i/>
        </w:rPr>
        <w:t>s</w:t>
      </w:r>
      <w:r w:rsidRPr="00480A97">
        <w:rPr>
          <w:i/>
        </w:rPr>
        <w:t xml:space="preserve">, 2009.gada 12.jūnija </w:t>
      </w:r>
      <w:r w:rsidR="00253EE1" w:rsidRPr="00480A97">
        <w:rPr>
          <w:i/>
        </w:rPr>
        <w:t>skaidrojum</w:t>
      </w:r>
      <w:r w:rsidR="00753E8C">
        <w:rPr>
          <w:i/>
        </w:rPr>
        <w:t>s</w:t>
      </w:r>
      <w:r w:rsidRPr="00480A97">
        <w:rPr>
          <w:i/>
        </w:rPr>
        <w:t>, 2018.gada 28.septembra atzinuma 8.punkt</w:t>
      </w:r>
      <w:r w:rsidR="00753E8C">
        <w:rPr>
          <w:i/>
        </w:rPr>
        <w:t>s</w:t>
      </w:r>
      <w:r w:rsidR="00F26331">
        <w:t>).</w:t>
      </w:r>
      <w:r w:rsidRPr="00480A97">
        <w:t xml:space="preserve"> </w:t>
      </w:r>
      <w:r w:rsidR="001F3B59">
        <w:t xml:space="preserve">Tiesnesim, izlemjot jautājumu par sevis atstatīšanu, paškontroles jautājumi </w:t>
      </w:r>
      <w:r w:rsidR="00071FF1">
        <w:t>objektīvā kritērija</w:t>
      </w:r>
      <w:r w:rsidR="001F3B59">
        <w:t xml:space="preserve"> novērtēšanai ir sniegti vairākos </w:t>
      </w:r>
      <w:r w:rsidRPr="00480A97">
        <w:t xml:space="preserve">Tiesnešu ētikas komisija </w:t>
      </w:r>
      <w:r w:rsidR="001F3B59" w:rsidRPr="00480A97">
        <w:t xml:space="preserve">skaidrojumos </w:t>
      </w:r>
      <w:r w:rsidRPr="00480A97">
        <w:t>(</w:t>
      </w:r>
      <w:r w:rsidR="00071FF1">
        <w:rPr>
          <w:i/>
        </w:rPr>
        <w:t>sk</w:t>
      </w:r>
      <w:r w:rsidR="00253EE1">
        <w:rPr>
          <w:i/>
        </w:rPr>
        <w:t>at</w:t>
      </w:r>
      <w:r w:rsidRPr="00480A97">
        <w:rPr>
          <w:i/>
        </w:rPr>
        <w:t>.</w:t>
      </w:r>
      <w:r w:rsidR="00071FF1">
        <w:rPr>
          <w:i/>
        </w:rPr>
        <w:t>, piemēram,</w:t>
      </w:r>
      <w:r w:rsidRPr="00480A97">
        <w:rPr>
          <w:i/>
        </w:rPr>
        <w:t xml:space="preserve"> Tiesnešu ētikas komisijas 2008.gada 1.augusta, 2009.gada 12.jūnija skaidrojumu</w:t>
      </w:r>
      <w:r w:rsidRPr="00480A97">
        <w:t>).</w:t>
      </w:r>
    </w:p>
    <w:p w14:paraId="40E19AF1" w14:textId="77777777" w:rsidR="009324CC" w:rsidRDefault="009324CC" w:rsidP="004F0FD8">
      <w:pPr>
        <w:spacing w:line="360" w:lineRule="auto"/>
        <w:ind w:firstLine="567"/>
        <w:jc w:val="both"/>
      </w:pPr>
    </w:p>
    <w:p w14:paraId="2A01EC2A" w14:textId="071CDA56" w:rsidR="00071FF1" w:rsidRPr="006A6AF9" w:rsidRDefault="00644C04" w:rsidP="00D01264">
      <w:pPr>
        <w:spacing w:line="360" w:lineRule="auto"/>
        <w:ind w:firstLine="567"/>
        <w:jc w:val="both"/>
      </w:pPr>
      <w:r>
        <w:t xml:space="preserve">[8] </w:t>
      </w:r>
      <w:r w:rsidR="00156119">
        <w:t>Tiesnešu ētikas komisija</w:t>
      </w:r>
      <w:r w:rsidR="0036583C">
        <w:t xml:space="preserve"> </w:t>
      </w:r>
      <w:r w:rsidR="0036583C" w:rsidRPr="006A6AF9">
        <w:t>secina</w:t>
      </w:r>
      <w:r w:rsidR="003C24DA" w:rsidRPr="006A6AF9">
        <w:t>,</w:t>
      </w:r>
      <w:r w:rsidR="0036583C" w:rsidRPr="006A6AF9">
        <w:t xml:space="preserve"> ka,</w:t>
      </w:r>
      <w:r w:rsidR="003C24DA" w:rsidRPr="006A6AF9">
        <w:t xml:space="preserve"> izlemjot jautājumu par sevis atstatīšanu, </w:t>
      </w:r>
      <w:r w:rsidR="00156119" w:rsidRPr="006A6AF9">
        <w:t>civillietā</w:t>
      </w:r>
      <w:r w:rsidR="00514371" w:rsidRPr="006A6AF9">
        <w:t xml:space="preserve"> </w:t>
      </w:r>
      <w:r w:rsidR="00156119" w:rsidRPr="006A6AF9">
        <w:t>A un B</w:t>
      </w:r>
      <w:r w:rsidR="00514371" w:rsidRPr="00F26331">
        <w:t>,</w:t>
      </w:r>
      <w:r w:rsidR="00156119" w:rsidRPr="006A6AF9">
        <w:t xml:space="preserve"> </w:t>
      </w:r>
      <w:r w:rsidR="0036583C" w:rsidRPr="006A6AF9">
        <w:t xml:space="preserve">tiesnesis </w:t>
      </w:r>
      <w:r w:rsidR="00156119" w:rsidRPr="006A6AF9">
        <w:t xml:space="preserve">ir rīkojies pretrunīgi. </w:t>
      </w:r>
      <w:r w:rsidR="003C24DA" w:rsidRPr="006A6AF9">
        <w:t>Civillietā A</w:t>
      </w:r>
      <w:r w:rsidR="00156119" w:rsidRPr="006A6AF9">
        <w:t xml:space="preserve"> </w:t>
      </w:r>
      <w:r w:rsidR="00302DB1">
        <w:t>savstarpējās attiecības</w:t>
      </w:r>
      <w:r w:rsidR="00156119" w:rsidRPr="006A6AF9">
        <w:t xml:space="preserve"> ar lietas dalībnieku </w:t>
      </w:r>
      <w:r w:rsidR="00812D7E" w:rsidRPr="006A6AF9">
        <w:t>J.</w:t>
      </w:r>
      <w:r w:rsidR="00954375">
        <w:t>B</w:t>
      </w:r>
      <w:r w:rsidR="00812D7E" w:rsidRPr="006A6AF9">
        <w:t xml:space="preserve">. </w:t>
      </w:r>
      <w:r w:rsidR="00156119" w:rsidRPr="006A6AF9">
        <w:t xml:space="preserve">tiesnesim bija šķērslis lietas izskatīšanai, savukārt </w:t>
      </w:r>
      <w:r w:rsidR="0036583C" w:rsidRPr="006A6AF9">
        <w:t xml:space="preserve">tādos pašos apstākļos </w:t>
      </w:r>
      <w:r w:rsidR="003C24DA" w:rsidRPr="006A6AF9">
        <w:t>civil</w:t>
      </w:r>
      <w:r w:rsidR="00156119" w:rsidRPr="006A6AF9">
        <w:t>lietā</w:t>
      </w:r>
      <w:r w:rsidR="003C24DA" w:rsidRPr="006A6AF9">
        <w:t xml:space="preserve"> B</w:t>
      </w:r>
      <w:r w:rsidR="00156119" w:rsidRPr="006A6AF9">
        <w:t xml:space="preserve"> tiesnesis nesaskatīja objektīvas šaubas savai neitralitātei tiesas procesā. </w:t>
      </w:r>
    </w:p>
    <w:p w14:paraId="2A9C9D91" w14:textId="46938090" w:rsidR="00ED0091" w:rsidRPr="006A6AF9" w:rsidRDefault="00156119" w:rsidP="00ED0091">
      <w:pPr>
        <w:spacing w:line="360" w:lineRule="auto"/>
        <w:ind w:firstLine="567"/>
        <w:jc w:val="both"/>
      </w:pPr>
      <w:r w:rsidRPr="006A6AF9">
        <w:t>Kā norādīts iepriekš, tiesas objektivitāte ir nodrošināma visa procesa laikā un nav svarīgi,</w:t>
      </w:r>
      <w:r w:rsidR="00391764" w:rsidRPr="006A6AF9">
        <w:t xml:space="preserve"> kurā brīdī radās apstākļi, kas būtu</w:t>
      </w:r>
      <w:r w:rsidR="00ED0091" w:rsidRPr="006A6AF9">
        <w:t xml:space="preserve"> pietiekams</w:t>
      </w:r>
      <w:r w:rsidR="00391764" w:rsidRPr="006A6AF9">
        <w:t xml:space="preserve"> pamat</w:t>
      </w:r>
      <w:r w:rsidR="00ED0091" w:rsidRPr="006A6AF9">
        <w:t>s</w:t>
      </w:r>
      <w:r w:rsidR="00391764" w:rsidRPr="006A6AF9">
        <w:t xml:space="preserve"> tiesneša objektivitātes apšaubīšanai. </w:t>
      </w:r>
      <w:r w:rsidR="00ED0091" w:rsidRPr="006A6AF9">
        <w:t>Konstatējams</w:t>
      </w:r>
      <w:r w:rsidR="00391764" w:rsidRPr="006A6AF9">
        <w:t>,</w:t>
      </w:r>
      <w:r w:rsidR="00ED0091" w:rsidRPr="006A6AF9">
        <w:t xml:space="preserve"> ka</w:t>
      </w:r>
      <w:r w:rsidR="00391764" w:rsidRPr="006A6AF9">
        <w:t xml:space="preserve"> tiesneša norādītais laiks – draudzīgu attiecību izveidošanās ar lietas dalībnieku J.</w:t>
      </w:r>
      <w:r w:rsidR="00954375">
        <w:t>B</w:t>
      </w:r>
      <w:r w:rsidR="00391764" w:rsidRPr="006A6AF9">
        <w:t>. piecu gadu laikā pēc civillietas B ierosināšanas –, kas bija atstatīšanās pamat</w:t>
      </w:r>
      <w:r w:rsidR="00753E8C" w:rsidRPr="006A6AF9">
        <w:t>s</w:t>
      </w:r>
      <w:r w:rsidR="00391764" w:rsidRPr="006A6AF9">
        <w:t xml:space="preserve"> civilliet</w:t>
      </w:r>
      <w:r w:rsidR="00753E8C" w:rsidRPr="006A6AF9">
        <w:t>ā</w:t>
      </w:r>
      <w:r w:rsidR="00391764" w:rsidRPr="006A6AF9">
        <w:t xml:space="preserve"> A,</w:t>
      </w:r>
      <w:r w:rsidR="00ED0091" w:rsidRPr="006A6AF9">
        <w:t xml:space="preserve"> pastāvēja arī laikā, kad tiesnesis izskatīja civillietu B.</w:t>
      </w:r>
    </w:p>
    <w:p w14:paraId="406CEE58" w14:textId="3D89FC67" w:rsidR="00E4705A" w:rsidRPr="006A6AF9" w:rsidRDefault="00107450" w:rsidP="00ED0091">
      <w:pPr>
        <w:spacing w:line="360" w:lineRule="auto"/>
        <w:ind w:firstLine="567"/>
        <w:jc w:val="both"/>
      </w:pPr>
      <w:r w:rsidRPr="006A6AF9">
        <w:t xml:space="preserve">Šādu diametrāli pretēju tiesneša rīcību </w:t>
      </w:r>
      <w:r w:rsidR="002F7345" w:rsidRPr="006A6AF9">
        <w:t xml:space="preserve">un nekonsekvenci </w:t>
      </w:r>
      <w:r w:rsidRPr="006A6AF9">
        <w:t>Tiesnešu ētikas komisija konstatē arī tiesas priekšsēdētājas norādītajās civillietās F un G</w:t>
      </w:r>
      <w:r w:rsidR="008C0FD0" w:rsidRPr="006A6AF9">
        <w:t>, kurās dalībnieks bija J.</w:t>
      </w:r>
      <w:r w:rsidR="00954375">
        <w:t>C</w:t>
      </w:r>
      <w:r w:rsidR="008C0FD0" w:rsidRPr="006A6AF9">
        <w:t>.</w:t>
      </w:r>
      <w:r w:rsidR="00916776">
        <w:t>.</w:t>
      </w:r>
      <w:r w:rsidR="008C0FD0" w:rsidRPr="006A6AF9">
        <w:t xml:space="preserve"> </w:t>
      </w:r>
      <w:r w:rsidRPr="006A6AF9">
        <w:t xml:space="preserve">Ja </w:t>
      </w:r>
      <w:r w:rsidR="00021A43" w:rsidRPr="006A6AF9">
        <w:t>c</w:t>
      </w:r>
      <w:r w:rsidR="001602E6" w:rsidRPr="006A6AF9">
        <w:t>ivill</w:t>
      </w:r>
      <w:r w:rsidRPr="006A6AF9">
        <w:t xml:space="preserve">ietā F tiesneša atstatīšanās pamatā bija </w:t>
      </w:r>
      <w:r w:rsidR="001602E6" w:rsidRPr="006A6AF9">
        <w:t>personis</w:t>
      </w:r>
      <w:r w:rsidR="00514371" w:rsidRPr="006A6AF9">
        <w:t>k</w:t>
      </w:r>
      <w:r w:rsidR="00753E8C" w:rsidRPr="006A6AF9">
        <w:t>a</w:t>
      </w:r>
      <w:r w:rsidR="001602E6" w:rsidRPr="006A6AF9">
        <w:t xml:space="preserve"> pazī</w:t>
      </w:r>
      <w:r w:rsidR="00753E8C" w:rsidRPr="006A6AF9">
        <w:t>šanās</w:t>
      </w:r>
      <w:r w:rsidR="001602E6" w:rsidRPr="006A6AF9">
        <w:t xml:space="preserve"> </w:t>
      </w:r>
      <w:r w:rsidRPr="006A6AF9">
        <w:t>ar lietas dalībnieku J.</w:t>
      </w:r>
      <w:r w:rsidR="00954375">
        <w:t>C</w:t>
      </w:r>
      <w:r w:rsidRPr="006A6AF9">
        <w:t xml:space="preserve">., kas </w:t>
      </w:r>
      <w:r w:rsidR="008C0FD0" w:rsidRPr="006A6AF9">
        <w:t>pēc tiesneša norādītā</w:t>
      </w:r>
      <w:r w:rsidR="00514371" w:rsidRPr="006A6AF9">
        <w:t xml:space="preserve"> </w:t>
      </w:r>
      <w:r w:rsidRPr="006A6AF9">
        <w:t xml:space="preserve">sākusies 2017.gadā, tad </w:t>
      </w:r>
      <w:r w:rsidR="00021A43" w:rsidRPr="006A6AF9">
        <w:t>civil</w:t>
      </w:r>
      <w:r w:rsidRPr="006A6AF9">
        <w:t>lieta G izskatīta pēc būtības 2018.gad</w:t>
      </w:r>
      <w:r w:rsidR="00E4705A" w:rsidRPr="006A6AF9">
        <w:t xml:space="preserve">ā, un šajā lietā </w:t>
      </w:r>
      <w:r w:rsidR="00302DB1">
        <w:t>savstarpējās attiecības</w:t>
      </w:r>
      <w:r w:rsidR="00E4705A" w:rsidRPr="006A6AF9">
        <w:t xml:space="preserve"> ar </w:t>
      </w:r>
      <w:r w:rsidR="008C0FD0" w:rsidRPr="006A6AF9">
        <w:t xml:space="preserve">lietas dalībnieku </w:t>
      </w:r>
      <w:r w:rsidR="00E4705A" w:rsidRPr="006A6AF9">
        <w:t>J.</w:t>
      </w:r>
      <w:r w:rsidR="00954375">
        <w:t>C</w:t>
      </w:r>
      <w:r w:rsidR="00E4705A" w:rsidRPr="006A6AF9">
        <w:t xml:space="preserve">. </w:t>
      </w:r>
      <w:r w:rsidR="00021A43" w:rsidRPr="006A6AF9">
        <w:t xml:space="preserve">tiesnesim </w:t>
      </w:r>
      <w:r w:rsidR="00E4705A" w:rsidRPr="006A6AF9">
        <w:t xml:space="preserve">nebija šķērslis lietas izskatīšanai. </w:t>
      </w:r>
    </w:p>
    <w:p w14:paraId="2E00820F" w14:textId="286B4FC9" w:rsidR="00107450" w:rsidRPr="006A6AF9" w:rsidRDefault="00107450" w:rsidP="00D01264">
      <w:pPr>
        <w:spacing w:line="360" w:lineRule="auto"/>
        <w:ind w:firstLine="567"/>
        <w:jc w:val="both"/>
      </w:pPr>
      <w:r w:rsidRPr="006A6AF9">
        <w:t xml:space="preserve">Tiesnešu ētikas komisija </w:t>
      </w:r>
      <w:r w:rsidR="00753E8C" w:rsidRPr="006A6AF9">
        <w:t>vērš uzmanību</w:t>
      </w:r>
      <w:r w:rsidRPr="006A6AF9">
        <w:t xml:space="preserve">, ka </w:t>
      </w:r>
      <w:r w:rsidR="00142E4B" w:rsidRPr="006A6AF9">
        <w:t xml:space="preserve">tiesneša </w:t>
      </w:r>
      <w:r w:rsidR="00753E8C" w:rsidRPr="006A6AF9">
        <w:t>arguments par</w:t>
      </w:r>
      <w:r w:rsidR="00142E4B" w:rsidRPr="006A6AF9">
        <w:t xml:space="preserve"> ab</w:t>
      </w:r>
      <w:r w:rsidR="000F0ED6" w:rsidRPr="006A6AF9">
        <w:t>u</w:t>
      </w:r>
      <w:r w:rsidR="00142E4B" w:rsidRPr="006A6AF9">
        <w:t xml:space="preserve"> civilliet</w:t>
      </w:r>
      <w:r w:rsidR="000F0ED6" w:rsidRPr="006A6AF9">
        <w:t>u</w:t>
      </w:r>
      <w:r w:rsidR="00142E4B" w:rsidRPr="006A6AF9">
        <w:t xml:space="preserve"> </w:t>
      </w:r>
      <w:r w:rsidR="000F0ED6" w:rsidRPr="006A6AF9">
        <w:t xml:space="preserve">piederību </w:t>
      </w:r>
      <w:r w:rsidR="00142E4B" w:rsidRPr="006A6AF9">
        <w:t>dažādu kategoriju liet</w:t>
      </w:r>
      <w:r w:rsidR="000F0ED6" w:rsidRPr="006A6AF9">
        <w:t>ām</w:t>
      </w:r>
      <w:r w:rsidR="00514371" w:rsidRPr="006A6AF9">
        <w:t xml:space="preserve"> norāda uz </w:t>
      </w:r>
      <w:r w:rsidR="00F26331">
        <w:t xml:space="preserve">tiesneša </w:t>
      </w:r>
      <w:r w:rsidR="00514371" w:rsidRPr="006A6AF9">
        <w:t>nepareizu atstatīšanās institūta izpratni.</w:t>
      </w:r>
      <w:r w:rsidR="00142E4B" w:rsidRPr="006A6AF9">
        <w:t xml:space="preserve"> T</w:t>
      </w:r>
      <w:r w:rsidRPr="006A6AF9">
        <w:t xml:space="preserve">iesas objektivitāte ir nodrošināma </w:t>
      </w:r>
      <w:r w:rsidR="00E4705A" w:rsidRPr="006A6AF9">
        <w:t xml:space="preserve">ikvienā lietu kategorijā. Ja </w:t>
      </w:r>
      <w:r w:rsidR="00021A43" w:rsidRPr="006A6AF9">
        <w:t xml:space="preserve">tiesneša </w:t>
      </w:r>
      <w:r w:rsidR="00E4705A" w:rsidRPr="006A6AF9">
        <w:t xml:space="preserve">un lietas dalībnieka </w:t>
      </w:r>
      <w:r w:rsidR="00514371" w:rsidRPr="006A6AF9">
        <w:t xml:space="preserve">savstarpējās attiecības </w:t>
      </w:r>
      <w:r w:rsidR="00E4705A" w:rsidRPr="006A6AF9">
        <w:t xml:space="preserve">ir šķērslis </w:t>
      </w:r>
      <w:r w:rsidR="00142E4B" w:rsidRPr="006A6AF9">
        <w:t xml:space="preserve">tiesneša objektivitātei </w:t>
      </w:r>
      <w:r w:rsidR="00E4705A" w:rsidRPr="006A6AF9">
        <w:t>vienas kategorijas liet</w:t>
      </w:r>
      <w:r w:rsidR="00514371" w:rsidRPr="006A6AF9">
        <w:t>u</w:t>
      </w:r>
      <w:r w:rsidR="00E4705A" w:rsidRPr="006A6AF9">
        <w:t xml:space="preserve"> izskatīšan</w:t>
      </w:r>
      <w:r w:rsidR="00142E4B" w:rsidRPr="006A6AF9">
        <w:t>ā</w:t>
      </w:r>
      <w:r w:rsidR="00E4705A" w:rsidRPr="006A6AF9">
        <w:t xml:space="preserve">, tas ir šķērslis </w:t>
      </w:r>
      <w:r w:rsidR="00021A43" w:rsidRPr="006A6AF9">
        <w:t xml:space="preserve">arī </w:t>
      </w:r>
      <w:r w:rsidR="00E4705A" w:rsidRPr="006A6AF9">
        <w:t>cit</w:t>
      </w:r>
      <w:r w:rsidR="00021A43" w:rsidRPr="006A6AF9">
        <w:t>u</w:t>
      </w:r>
      <w:r w:rsidR="00E4705A" w:rsidRPr="006A6AF9">
        <w:t xml:space="preserve"> </w:t>
      </w:r>
      <w:r w:rsidR="00021A43" w:rsidRPr="006A6AF9">
        <w:t xml:space="preserve">kategoriju </w:t>
      </w:r>
      <w:r w:rsidR="00E4705A" w:rsidRPr="006A6AF9">
        <w:t>liet</w:t>
      </w:r>
      <w:r w:rsidR="00021A43" w:rsidRPr="006A6AF9">
        <w:t>u</w:t>
      </w:r>
      <w:r w:rsidR="00E4705A" w:rsidRPr="006A6AF9">
        <w:t xml:space="preserve"> izskatīšan</w:t>
      </w:r>
      <w:r w:rsidR="00182ECB" w:rsidRPr="006A6AF9">
        <w:t>ai</w:t>
      </w:r>
      <w:r w:rsidR="00514371" w:rsidRPr="006A6AF9">
        <w:t xml:space="preserve"> </w:t>
      </w:r>
      <w:r w:rsidR="00142E4B" w:rsidRPr="006A6AF9">
        <w:t xml:space="preserve">ar </w:t>
      </w:r>
      <w:r w:rsidR="00182ECB" w:rsidRPr="006A6AF9">
        <w:t>t</w:t>
      </w:r>
      <w:r w:rsidR="00142E4B" w:rsidRPr="006A6AF9">
        <w:t xml:space="preserve">o </w:t>
      </w:r>
      <w:r w:rsidR="00182ECB" w:rsidRPr="006A6AF9">
        <w:t xml:space="preserve">pašu </w:t>
      </w:r>
      <w:r w:rsidR="00142E4B" w:rsidRPr="006A6AF9">
        <w:t>lietas dalībnieku</w:t>
      </w:r>
      <w:r w:rsidR="00E4705A" w:rsidRPr="006A6AF9">
        <w:t>. Tiesneša objektivitāte nav diferencējama pēc izskatāmā jautājuma, bet gan pēc apstākļiem, kas rada šaubas</w:t>
      </w:r>
      <w:r w:rsidR="00182ECB" w:rsidRPr="006A6AF9">
        <w:t xml:space="preserve"> par tiesneša spēju būt objektīvam </w:t>
      </w:r>
      <w:r w:rsidR="00753E8C" w:rsidRPr="006A6AF9">
        <w:t xml:space="preserve">konkrētajā </w:t>
      </w:r>
      <w:r w:rsidR="00142E4B" w:rsidRPr="006A6AF9">
        <w:t>lietā</w:t>
      </w:r>
      <w:r w:rsidR="00E4705A" w:rsidRPr="006A6AF9">
        <w:t>.</w:t>
      </w:r>
    </w:p>
    <w:p w14:paraId="648A35FD" w14:textId="05DCF514" w:rsidR="00107450" w:rsidRPr="006A6AF9" w:rsidRDefault="00C20465" w:rsidP="00D01264">
      <w:pPr>
        <w:spacing w:line="360" w:lineRule="auto"/>
        <w:ind w:firstLine="567"/>
        <w:jc w:val="both"/>
      </w:pPr>
      <w:r w:rsidRPr="006A6AF9">
        <w:t xml:space="preserve">Eiropas Cilvēktiesību tiesa </w:t>
      </w:r>
      <w:r w:rsidR="00753E8C" w:rsidRPr="006A6AF9">
        <w:t>vairākkārt</w:t>
      </w:r>
      <w:r w:rsidR="00142E4B" w:rsidRPr="006A6AF9">
        <w:t xml:space="preserve"> uzsvērusi </w:t>
      </w:r>
      <w:r w:rsidRPr="006A6AF9">
        <w:t xml:space="preserve">tiesas lomu demokrātiskā sabiedrībā </w:t>
      </w:r>
      <w:r w:rsidR="00142E4B" w:rsidRPr="006A6AF9">
        <w:t xml:space="preserve">sabiedrības </w:t>
      </w:r>
      <w:r w:rsidRPr="006A6AF9">
        <w:t>uzticības tiesai veicināšanai, norādot, ka taisnīgums ir ne tikai jāīsteno, bet arī jāredz, ka tas tiek darīts (</w:t>
      </w:r>
      <w:r w:rsidRPr="006A6AF9">
        <w:rPr>
          <w:i/>
        </w:rPr>
        <w:t>sprieduma lietā Parlov-Tkalčic pret Horvātiju 79., 82.punkt</w:t>
      </w:r>
      <w:r w:rsidR="00753E8C" w:rsidRPr="006A6AF9">
        <w:rPr>
          <w:i/>
        </w:rPr>
        <w:t>s</w:t>
      </w:r>
      <w:r w:rsidRPr="006A6AF9">
        <w:t xml:space="preserve">). </w:t>
      </w:r>
      <w:r w:rsidR="00107450" w:rsidRPr="006A6AF9">
        <w:t xml:space="preserve">Tiesnešu ētikas komisija </w:t>
      </w:r>
      <w:r w:rsidR="00182ECB" w:rsidRPr="006A6AF9">
        <w:t>uzskata</w:t>
      </w:r>
      <w:r w:rsidR="00107450" w:rsidRPr="006A6AF9">
        <w:t xml:space="preserve">, ka šāda tiesneša </w:t>
      </w:r>
      <w:r w:rsidR="00C47A82">
        <w:t>pretrunīga</w:t>
      </w:r>
      <w:r w:rsidR="00182ECB" w:rsidRPr="006A6AF9">
        <w:t xml:space="preserve"> </w:t>
      </w:r>
      <w:r w:rsidR="00107450" w:rsidRPr="006A6AF9">
        <w:t>rīcība</w:t>
      </w:r>
      <w:r w:rsidR="00514371" w:rsidRPr="006A6AF9">
        <w:t>,</w:t>
      </w:r>
      <w:r w:rsidR="00107450" w:rsidRPr="006A6AF9">
        <w:t xml:space="preserve"> vien</w:t>
      </w:r>
      <w:r w:rsidR="00753E8C" w:rsidRPr="006A6AF9">
        <w:t>os</w:t>
      </w:r>
      <w:r w:rsidR="00107450" w:rsidRPr="006A6AF9">
        <w:t xml:space="preserve"> un t</w:t>
      </w:r>
      <w:r w:rsidR="00753E8C" w:rsidRPr="006A6AF9">
        <w:t>ajos</w:t>
      </w:r>
      <w:r w:rsidR="00107450" w:rsidRPr="006A6AF9">
        <w:t xml:space="preserve"> paš</w:t>
      </w:r>
      <w:r w:rsidR="00753E8C" w:rsidRPr="006A6AF9">
        <w:t>os</w:t>
      </w:r>
      <w:r w:rsidR="00107450" w:rsidRPr="006A6AF9">
        <w:t xml:space="preserve"> faktiskaj</w:t>
      </w:r>
      <w:r w:rsidR="00753E8C" w:rsidRPr="006A6AF9">
        <w:t>os</w:t>
      </w:r>
      <w:r w:rsidR="00107450" w:rsidRPr="006A6AF9">
        <w:t xml:space="preserve"> apstākļ</w:t>
      </w:r>
      <w:r w:rsidR="00753E8C" w:rsidRPr="006A6AF9">
        <w:t>os</w:t>
      </w:r>
      <w:r w:rsidR="00107450" w:rsidRPr="006A6AF9">
        <w:t xml:space="preserve"> </w:t>
      </w:r>
      <w:r w:rsidR="00753E8C" w:rsidRPr="006A6AF9">
        <w:t xml:space="preserve">pieņemot atšķirīgus lēmumus par sevis atstatīšanu, </w:t>
      </w:r>
      <w:r w:rsidR="008C2D31" w:rsidRPr="006A6AF9">
        <w:t>neveicina sabiedrības uzticību tiesai</w:t>
      </w:r>
      <w:r w:rsidR="00480A97" w:rsidRPr="006A6AF9">
        <w:t xml:space="preserve"> un tās </w:t>
      </w:r>
      <w:r w:rsidR="00B228FF" w:rsidRPr="006A6AF9">
        <w:t>objektivitātei</w:t>
      </w:r>
      <w:r w:rsidR="008C2D31" w:rsidRPr="006A6AF9">
        <w:t xml:space="preserve">. </w:t>
      </w:r>
    </w:p>
    <w:p w14:paraId="2546221F" w14:textId="77777777" w:rsidR="00156119" w:rsidRPr="006A6AF9" w:rsidRDefault="00156119" w:rsidP="00D01264">
      <w:pPr>
        <w:spacing w:line="360" w:lineRule="auto"/>
        <w:ind w:firstLine="567"/>
        <w:jc w:val="both"/>
      </w:pPr>
    </w:p>
    <w:p w14:paraId="0E97D8BB" w14:textId="13FE43C3" w:rsidR="00657AB1" w:rsidRPr="006A6AF9" w:rsidRDefault="002E3F9B" w:rsidP="00D01264">
      <w:pPr>
        <w:spacing w:line="360" w:lineRule="auto"/>
        <w:ind w:firstLine="567"/>
        <w:jc w:val="both"/>
        <w:rPr>
          <w:rFonts w:cs="Times New Roman"/>
        </w:rPr>
      </w:pPr>
      <w:r w:rsidRPr="006A6AF9">
        <w:t xml:space="preserve">[9] Tiesnešu ētikas komisija </w:t>
      </w:r>
      <w:r w:rsidR="00B228FF" w:rsidRPr="006A6AF9">
        <w:t>secina</w:t>
      </w:r>
      <w:r w:rsidR="006A6AF9" w:rsidRPr="006A6AF9">
        <w:rPr>
          <w:rFonts w:cs="Times New Roman"/>
        </w:rPr>
        <w:t>, ka</w:t>
      </w:r>
      <w:r w:rsidR="00142E4B" w:rsidRPr="006A6AF9">
        <w:rPr>
          <w:rFonts w:cs="Times New Roman"/>
        </w:rPr>
        <w:t xml:space="preserve"> </w:t>
      </w:r>
      <w:r w:rsidRPr="006A6AF9">
        <w:rPr>
          <w:rFonts w:cs="Times New Roman"/>
        </w:rPr>
        <w:t xml:space="preserve">tiesneša lēmums atstatīt sevi no lietas izskatīšanas </w:t>
      </w:r>
      <w:r w:rsidR="00142E4B" w:rsidRPr="006A6AF9">
        <w:rPr>
          <w:rFonts w:cs="Times New Roman"/>
        </w:rPr>
        <w:t xml:space="preserve">civillietā C un E </w:t>
      </w:r>
      <w:r w:rsidRPr="006A6AF9">
        <w:rPr>
          <w:rFonts w:cs="Times New Roman"/>
        </w:rPr>
        <w:t>nav bijis</w:t>
      </w:r>
      <w:r w:rsidR="00182ECB" w:rsidRPr="006A6AF9">
        <w:rPr>
          <w:rFonts w:cs="Times New Roman"/>
        </w:rPr>
        <w:t xml:space="preserve"> pamatots</w:t>
      </w:r>
      <w:r w:rsidR="006358A3" w:rsidRPr="006A6AF9">
        <w:rPr>
          <w:rFonts w:cs="Times New Roman"/>
        </w:rPr>
        <w:t xml:space="preserve"> ar apstākļiem, kas radītu pamatotas šaubas</w:t>
      </w:r>
      <w:r w:rsidRPr="006A6AF9">
        <w:rPr>
          <w:rFonts w:cs="Times New Roman"/>
        </w:rPr>
        <w:t xml:space="preserve"> par </w:t>
      </w:r>
      <w:r w:rsidR="00142E4B" w:rsidRPr="006A6AF9">
        <w:rPr>
          <w:rFonts w:cs="Times New Roman"/>
        </w:rPr>
        <w:t>tiesneša</w:t>
      </w:r>
      <w:r w:rsidRPr="006A6AF9">
        <w:rPr>
          <w:rFonts w:cs="Times New Roman"/>
        </w:rPr>
        <w:t xml:space="preserve"> </w:t>
      </w:r>
      <w:r w:rsidR="00142E4B" w:rsidRPr="006A6AF9">
        <w:rPr>
          <w:rFonts w:cs="Times New Roman"/>
        </w:rPr>
        <w:t>objektivitāti</w:t>
      </w:r>
      <w:r w:rsidRPr="006A6AF9">
        <w:rPr>
          <w:rFonts w:cs="Times New Roman"/>
        </w:rPr>
        <w:t xml:space="preserve"> </w:t>
      </w:r>
      <w:r w:rsidR="00142E4B" w:rsidRPr="006A6AF9">
        <w:rPr>
          <w:rFonts w:cs="Times New Roman"/>
        </w:rPr>
        <w:t>šajos tiesas</w:t>
      </w:r>
      <w:r w:rsidRPr="006A6AF9">
        <w:rPr>
          <w:rFonts w:cs="Times New Roman"/>
        </w:rPr>
        <w:t xml:space="preserve"> procesos.</w:t>
      </w:r>
    </w:p>
    <w:p w14:paraId="72622CC3" w14:textId="52FD0336" w:rsidR="004F0FD8" w:rsidRPr="006A6AF9" w:rsidRDefault="002E3F9B" w:rsidP="002E3F9B">
      <w:pPr>
        <w:spacing w:line="360" w:lineRule="auto"/>
        <w:ind w:firstLine="567"/>
        <w:jc w:val="both"/>
        <w:rPr>
          <w:rFonts w:cs="Times New Roman"/>
        </w:rPr>
      </w:pPr>
      <w:r>
        <w:rPr>
          <w:rFonts w:cs="Times New Roman"/>
        </w:rPr>
        <w:lastRenderedPageBreak/>
        <w:t>Komisija norāda, ka</w:t>
      </w:r>
      <w:r w:rsidR="00514371">
        <w:rPr>
          <w:rFonts w:cs="Times New Roman"/>
        </w:rPr>
        <w:t xml:space="preserve"> tiesnesis nedrīkst</w:t>
      </w:r>
      <w:r>
        <w:rPr>
          <w:rFonts w:cs="Times New Roman"/>
        </w:rPr>
        <w:t xml:space="preserve"> ikvienā </w:t>
      </w:r>
      <w:r w:rsidR="00657AB1">
        <w:rPr>
          <w:rFonts w:cs="Times New Roman"/>
        </w:rPr>
        <w:t>sarežģītā</w:t>
      </w:r>
      <w:r w:rsidR="006358A3">
        <w:rPr>
          <w:rFonts w:cs="Times New Roman"/>
        </w:rPr>
        <w:t xml:space="preserve"> </w:t>
      </w:r>
      <w:r w:rsidR="006358A3" w:rsidRPr="006A6AF9">
        <w:rPr>
          <w:rFonts w:cs="Times New Roman"/>
        </w:rPr>
        <w:t>lietā</w:t>
      </w:r>
      <w:r w:rsidR="00657AB1" w:rsidRPr="006A6AF9">
        <w:rPr>
          <w:rFonts w:cs="Times New Roman"/>
        </w:rPr>
        <w:t xml:space="preserve"> </w:t>
      </w:r>
      <w:r w:rsidR="006358A3" w:rsidRPr="006A6AF9">
        <w:rPr>
          <w:rFonts w:cs="Times New Roman"/>
        </w:rPr>
        <w:t xml:space="preserve">vai </w:t>
      </w:r>
      <w:r w:rsidR="00657AB1" w:rsidRPr="006A6AF9">
        <w:rPr>
          <w:rFonts w:cs="Times New Roman"/>
        </w:rPr>
        <w:t>situācijā</w:t>
      </w:r>
      <w:r w:rsidR="006358A3" w:rsidRPr="006A6AF9">
        <w:rPr>
          <w:rFonts w:cs="Times New Roman"/>
        </w:rPr>
        <w:t xml:space="preserve"> meklēt šķietamus iemeslus iespējam</w:t>
      </w:r>
      <w:r w:rsidR="00883372" w:rsidRPr="006A6AF9">
        <w:rPr>
          <w:rFonts w:cs="Times New Roman"/>
        </w:rPr>
        <w:t>ai</w:t>
      </w:r>
      <w:r w:rsidR="006358A3" w:rsidRPr="006A6AF9">
        <w:rPr>
          <w:rFonts w:cs="Times New Roman"/>
        </w:rPr>
        <w:t xml:space="preserve"> neobjektivitāt</w:t>
      </w:r>
      <w:r w:rsidR="00883372" w:rsidRPr="006A6AF9">
        <w:rPr>
          <w:rFonts w:cs="Times New Roman"/>
        </w:rPr>
        <w:t>e</w:t>
      </w:r>
      <w:r w:rsidR="006358A3" w:rsidRPr="006A6AF9">
        <w:rPr>
          <w:rFonts w:cs="Times New Roman"/>
        </w:rPr>
        <w:t xml:space="preserve">i, lai atstatītos no lietas izskatīšanas. </w:t>
      </w:r>
    </w:p>
    <w:p w14:paraId="3B5C22D6" w14:textId="40ABCDB3" w:rsidR="00657AB1" w:rsidRDefault="00480A97" w:rsidP="00EC745A">
      <w:pPr>
        <w:spacing w:line="360" w:lineRule="auto"/>
        <w:ind w:firstLine="567"/>
        <w:jc w:val="both"/>
        <w:rPr>
          <w:rFonts w:cs="Times New Roman"/>
        </w:rPr>
      </w:pPr>
      <w:r>
        <w:rPr>
          <w:rFonts w:cs="Times New Roman"/>
        </w:rPr>
        <w:t>T</w:t>
      </w:r>
      <w:r w:rsidR="002E3F9B" w:rsidRPr="002E3F9B">
        <w:rPr>
          <w:rFonts w:cs="Times New Roman"/>
        </w:rPr>
        <w:t xml:space="preserve">iesneša personiskā objektivitāte </w:t>
      </w:r>
      <w:r>
        <w:rPr>
          <w:rFonts w:cs="Times New Roman"/>
        </w:rPr>
        <w:t>tiek prezumēta,</w:t>
      </w:r>
      <w:r w:rsidR="002E3F9B" w:rsidRPr="002E3F9B">
        <w:rPr>
          <w:rFonts w:cs="Times New Roman"/>
        </w:rPr>
        <w:t xml:space="preserve"> ievērojot tās likumā nostiprinātās augstās prasības, kas attiecināmas uz </w:t>
      </w:r>
      <w:r>
        <w:rPr>
          <w:rFonts w:cs="Times New Roman"/>
        </w:rPr>
        <w:t xml:space="preserve">personu, kas ieņem </w:t>
      </w:r>
      <w:r w:rsidR="00063B7F">
        <w:rPr>
          <w:rFonts w:cs="Times New Roman"/>
        </w:rPr>
        <w:t>tiesneša</w:t>
      </w:r>
      <w:r>
        <w:rPr>
          <w:rFonts w:cs="Times New Roman"/>
        </w:rPr>
        <w:t xml:space="preserve"> amatu</w:t>
      </w:r>
      <w:r w:rsidR="002E3F9B" w:rsidRPr="002E3F9B">
        <w:rPr>
          <w:rFonts w:cs="Times New Roman"/>
        </w:rPr>
        <w:t>. Likums ir noteicis</w:t>
      </w:r>
      <w:r w:rsidR="00063B7F">
        <w:rPr>
          <w:rFonts w:cs="Times New Roman"/>
        </w:rPr>
        <w:t xml:space="preserve">, ka tiesneša amata pretendentam </w:t>
      </w:r>
      <w:r w:rsidR="002E3F9B" w:rsidRPr="002E3F9B">
        <w:rPr>
          <w:rFonts w:cs="Times New Roman"/>
        </w:rPr>
        <w:t xml:space="preserve">ir nepieciešama ne vien atbilstoša izglītība un darba pieredze, bet arī nevainojama reputācija. Turklāt </w:t>
      </w:r>
      <w:r w:rsidR="00063B7F">
        <w:rPr>
          <w:rFonts w:cs="Times New Roman"/>
        </w:rPr>
        <w:t xml:space="preserve">tiesnesim </w:t>
      </w:r>
      <w:r w:rsidR="002E3F9B" w:rsidRPr="002E3F9B">
        <w:rPr>
          <w:rFonts w:cs="Times New Roman"/>
        </w:rPr>
        <w:t xml:space="preserve">ir jāpiemīt tādām profesionālajām kompetencēm kā spējai būt objektīvam, spējai distancēties, būt atturīgam (izdarīt objektīvus secinājumus), spējai apzināties un pārbaudīt savu aizspriedumu iespējamību; spējai izvairīties no ietekmes un ietekmes iespējām. </w:t>
      </w:r>
      <w:r w:rsidR="00EC745A">
        <w:rPr>
          <w:rFonts w:cs="Times New Roman"/>
        </w:rPr>
        <w:t>(</w:t>
      </w:r>
      <w:r w:rsidR="00EC745A" w:rsidRPr="00EC745A">
        <w:rPr>
          <w:rFonts w:cs="Times New Roman"/>
          <w:i/>
        </w:rPr>
        <w:t>skat. Tieslietu padomes 2021. gada 22. oktobra lēmuma Nr. 70 “Par Rajona (pilsētas) tiesas un apgabaltiesas tiesneša amata kandidātu atlases kārtību” 1.pielikuma 1.2.punktu</w:t>
      </w:r>
      <w:r w:rsidR="00EC745A">
        <w:rPr>
          <w:rFonts w:cs="Times New Roman"/>
        </w:rPr>
        <w:t>)</w:t>
      </w:r>
      <w:r w:rsidR="002E3F9B" w:rsidRPr="002E3F9B">
        <w:rPr>
          <w:rFonts w:cs="Times New Roman"/>
        </w:rPr>
        <w:t>.</w:t>
      </w:r>
      <w:r w:rsidR="008140FA" w:rsidRPr="008140FA">
        <w:rPr>
          <w:rFonts w:cs="Times New Roman"/>
        </w:rPr>
        <w:t xml:space="preserve"> </w:t>
      </w:r>
      <w:r w:rsidR="008140FA" w:rsidRPr="002E3F9B">
        <w:rPr>
          <w:rFonts w:cs="Times New Roman"/>
        </w:rPr>
        <w:t>Tās ir profesionālās kvalitātes, kas tiek prasītas no ikviena tiesneša un ļauj sabiedrībai paļauties, ka taisnīgas tiesas process tiek īstenots ikvienā lietā</w:t>
      </w:r>
      <w:r w:rsidR="00B50DD8">
        <w:rPr>
          <w:rFonts w:cs="Times New Roman"/>
        </w:rPr>
        <w:t>.</w:t>
      </w:r>
    </w:p>
    <w:p w14:paraId="58B13818" w14:textId="7B66A85D" w:rsidR="00665C20" w:rsidRDefault="00D91326" w:rsidP="00D03642">
      <w:pPr>
        <w:spacing w:line="360" w:lineRule="auto"/>
        <w:ind w:firstLine="567"/>
        <w:jc w:val="both"/>
        <w:rPr>
          <w:rFonts w:cs="Times New Roman"/>
        </w:rPr>
      </w:pPr>
      <w:r>
        <w:rPr>
          <w:rFonts w:cs="Times New Roman"/>
        </w:rPr>
        <w:t xml:space="preserve">Tiesnešu ētikas komisija norāda, ka tikai objektīvi pamatotas šaubas par tiesas </w:t>
      </w:r>
      <w:r w:rsidR="00D03642">
        <w:rPr>
          <w:rFonts w:cs="Times New Roman"/>
        </w:rPr>
        <w:t>neitralitāti</w:t>
      </w:r>
      <w:r>
        <w:rPr>
          <w:rFonts w:cs="Times New Roman"/>
        </w:rPr>
        <w:t xml:space="preserve"> </w:t>
      </w:r>
      <w:r w:rsidR="00D03642">
        <w:rPr>
          <w:rFonts w:cs="Times New Roman"/>
        </w:rPr>
        <w:t xml:space="preserve">ir pamats, lai tiesnesis atstatītos no lietas izskatīšanas. </w:t>
      </w:r>
      <w:r w:rsidR="00D03642" w:rsidRPr="006A6AF9">
        <w:rPr>
          <w:rFonts w:cs="Times New Roman"/>
        </w:rPr>
        <w:t xml:space="preserve">Pretējā </w:t>
      </w:r>
      <w:r w:rsidR="00D03642">
        <w:rPr>
          <w:rFonts w:cs="Times New Roman"/>
        </w:rPr>
        <w:t xml:space="preserve">gadījumā </w:t>
      </w:r>
      <w:r w:rsidR="00721653">
        <w:rPr>
          <w:rFonts w:cs="Times New Roman"/>
        </w:rPr>
        <w:t xml:space="preserve">šis tiesību instruments </w:t>
      </w:r>
      <w:r w:rsidR="00840B34">
        <w:rPr>
          <w:rFonts w:cs="Times New Roman"/>
        </w:rPr>
        <w:t>ne</w:t>
      </w:r>
      <w:r w:rsidR="00721653">
        <w:rPr>
          <w:rFonts w:cs="Times New Roman"/>
        </w:rPr>
        <w:t xml:space="preserve">tiek izmantots </w:t>
      </w:r>
      <w:r w:rsidR="00840B34">
        <w:rPr>
          <w:rFonts w:cs="Times New Roman"/>
        </w:rPr>
        <w:t xml:space="preserve">atbilstoši </w:t>
      </w:r>
      <w:r w:rsidR="00D03642">
        <w:rPr>
          <w:rFonts w:cs="Times New Roman"/>
        </w:rPr>
        <w:t xml:space="preserve">tā </w:t>
      </w:r>
      <w:r w:rsidR="00721653">
        <w:rPr>
          <w:rFonts w:cs="Times New Roman"/>
        </w:rPr>
        <w:t>mērķim</w:t>
      </w:r>
      <w:r w:rsidR="00D03642">
        <w:rPr>
          <w:rFonts w:cs="Times New Roman"/>
        </w:rPr>
        <w:t xml:space="preserve"> – taisnīgas tiesas nodrošināšanai</w:t>
      </w:r>
      <w:r w:rsidR="00721653">
        <w:rPr>
          <w:rFonts w:cs="Times New Roman"/>
        </w:rPr>
        <w:t>.</w:t>
      </w:r>
      <w:r w:rsidR="0002157A">
        <w:rPr>
          <w:rFonts w:cs="Times New Roman"/>
        </w:rPr>
        <w:t xml:space="preserve"> </w:t>
      </w:r>
      <w:r w:rsidR="00D8200D">
        <w:rPr>
          <w:rFonts w:cs="Times New Roman"/>
        </w:rPr>
        <w:t>Tiesneša atstatīšanās no lietas izskatīšanas nedrīkst radīt</w:t>
      </w:r>
      <w:r w:rsidR="00840B34">
        <w:rPr>
          <w:rFonts w:cs="Times New Roman"/>
        </w:rPr>
        <w:t xml:space="preserve"> priekšstatu</w:t>
      </w:r>
      <w:r w:rsidR="00D8200D">
        <w:rPr>
          <w:rFonts w:cs="Times New Roman"/>
        </w:rPr>
        <w:t>, ka tiesnesis nevēlas skatīt konkrēto lietu</w:t>
      </w:r>
      <w:r w:rsidR="00840B34">
        <w:rPr>
          <w:rFonts w:cs="Times New Roman"/>
        </w:rPr>
        <w:t xml:space="preserve">. </w:t>
      </w:r>
      <w:r w:rsidR="00883372">
        <w:rPr>
          <w:rFonts w:cs="Times New Roman"/>
        </w:rPr>
        <w:t>T</w:t>
      </w:r>
      <w:r w:rsidR="00D8200D">
        <w:rPr>
          <w:rFonts w:cs="Times New Roman"/>
        </w:rPr>
        <w:t>iesneša lēmum</w:t>
      </w:r>
      <w:r w:rsidR="00840B34">
        <w:rPr>
          <w:rFonts w:cs="Times New Roman"/>
        </w:rPr>
        <w:t xml:space="preserve">s ir </w:t>
      </w:r>
      <w:r w:rsidR="00840B34">
        <w:t>jāpamato ar argumentiem par tiem apstākļiem, kas norāda uz tiesneša atstatīšanās subjektīvā un objektīvā kritērija esību</w:t>
      </w:r>
      <w:r w:rsidR="00D8200D">
        <w:rPr>
          <w:rFonts w:cs="Times New Roman"/>
        </w:rPr>
        <w:t>.</w:t>
      </w:r>
    </w:p>
    <w:p w14:paraId="21C1CE15" w14:textId="7BE252B5" w:rsidR="00480A97" w:rsidRDefault="00840B34" w:rsidP="00D03642">
      <w:pPr>
        <w:spacing w:line="360" w:lineRule="auto"/>
        <w:ind w:firstLine="567"/>
        <w:jc w:val="both"/>
        <w:rPr>
          <w:rFonts w:cs="Times New Roman"/>
        </w:rPr>
      </w:pPr>
      <w:r>
        <w:rPr>
          <w:rFonts w:cs="Times New Roman"/>
        </w:rPr>
        <w:t>Komisija atzīst, ka,</w:t>
      </w:r>
      <w:r w:rsidR="00665C20">
        <w:rPr>
          <w:rFonts w:cs="Times New Roman"/>
        </w:rPr>
        <w:t xml:space="preserve"> atstatoties no lietu izskatīšanas</w:t>
      </w:r>
      <w:r w:rsidR="00125574" w:rsidRPr="00125574">
        <w:rPr>
          <w:rFonts w:cs="Times New Roman"/>
        </w:rPr>
        <w:t xml:space="preserve"> </w:t>
      </w:r>
      <w:r w:rsidR="00125574">
        <w:rPr>
          <w:rFonts w:cs="Times New Roman"/>
        </w:rPr>
        <w:t>bez objektīva pamata</w:t>
      </w:r>
      <w:r w:rsidR="00EC745A">
        <w:rPr>
          <w:rFonts w:cs="Times New Roman"/>
        </w:rPr>
        <w:t>,</w:t>
      </w:r>
      <w:r w:rsidR="00CB4D8C" w:rsidRPr="006A6AF9">
        <w:rPr>
          <w:rFonts w:cs="Times New Roman"/>
        </w:rPr>
        <w:t xml:space="preserve"> tiesnesis</w:t>
      </w:r>
      <w:r w:rsidRPr="006A6AF9">
        <w:rPr>
          <w:rFonts w:cs="Times New Roman"/>
        </w:rPr>
        <w:t xml:space="preserve"> </w:t>
      </w:r>
      <w:r w:rsidR="00665C20" w:rsidRPr="006A6AF9">
        <w:rPr>
          <w:rFonts w:cs="Times New Roman"/>
        </w:rPr>
        <w:t>ir rīkojies nekoleģiāli pret citiem tiesnešiem</w:t>
      </w:r>
      <w:r w:rsidRPr="006A6AF9">
        <w:rPr>
          <w:rFonts w:cs="Times New Roman"/>
        </w:rPr>
        <w:t xml:space="preserve"> </w:t>
      </w:r>
      <w:r w:rsidR="00125574" w:rsidRPr="006A6AF9">
        <w:rPr>
          <w:rFonts w:cs="Times New Roman"/>
        </w:rPr>
        <w:t>un š</w:t>
      </w:r>
      <w:r w:rsidR="00665C20" w:rsidRPr="006A6AF9">
        <w:rPr>
          <w:rFonts w:cs="Times New Roman"/>
        </w:rPr>
        <w:t>āda rīcība ir vērtējama kā tiesneša nec</w:t>
      </w:r>
      <w:r w:rsidR="00665C20">
        <w:rPr>
          <w:rFonts w:cs="Times New Roman"/>
        </w:rPr>
        <w:t>ienīga.</w:t>
      </w:r>
    </w:p>
    <w:p w14:paraId="230BBB8B" w14:textId="77777777" w:rsidR="002E3F9B" w:rsidRDefault="002E3F9B" w:rsidP="004F0FD8">
      <w:pPr>
        <w:spacing w:line="360" w:lineRule="auto"/>
        <w:jc w:val="both"/>
        <w:rPr>
          <w:rFonts w:cs="Times New Roman"/>
        </w:rPr>
      </w:pPr>
    </w:p>
    <w:p w14:paraId="14269B04" w14:textId="77777777" w:rsidR="00812D7E" w:rsidRDefault="00665C20" w:rsidP="004F0FD8">
      <w:pPr>
        <w:spacing w:line="360" w:lineRule="auto"/>
        <w:jc w:val="both"/>
        <w:rPr>
          <w:rFonts w:cs="Times New Roman"/>
        </w:rPr>
      </w:pPr>
      <w:r>
        <w:rPr>
          <w:rFonts w:cs="Times New Roman"/>
        </w:rPr>
        <w:tab/>
        <w:t>[10] Neatkarīga un objektīva tiesa ir tiesiskas valsts būtisks elements, tiesu vara sekmīgi var darboties tikai tad, ja tā bauda sabiedrības uzticību, un uzticēšanās tiesu varai ietekmē katra tiesneša rīcība</w:t>
      </w:r>
      <w:r w:rsidR="00EC745A">
        <w:rPr>
          <w:rFonts w:cs="Times New Roman"/>
        </w:rPr>
        <w:t xml:space="preserve"> (</w:t>
      </w:r>
      <w:r w:rsidR="00EC745A" w:rsidRPr="00EC745A">
        <w:rPr>
          <w:rFonts w:cs="Times New Roman"/>
          <w:i/>
        </w:rPr>
        <w:t>Tiesnešu ētikas komisijas 2020.gada 14.februāra atzinuma 9.punkts</w:t>
      </w:r>
      <w:r w:rsidR="00EC745A">
        <w:rPr>
          <w:rFonts w:cs="Times New Roman"/>
        </w:rPr>
        <w:t>)</w:t>
      </w:r>
      <w:r>
        <w:rPr>
          <w:rFonts w:cs="Times New Roman"/>
        </w:rPr>
        <w:t>.</w:t>
      </w:r>
    </w:p>
    <w:p w14:paraId="60F1C0C9" w14:textId="37E09FCC" w:rsidR="00D8200D" w:rsidRDefault="00D8200D" w:rsidP="004F0FD8">
      <w:pPr>
        <w:spacing w:line="360" w:lineRule="auto"/>
        <w:jc w:val="both"/>
        <w:rPr>
          <w:rFonts w:cs="Times New Roman"/>
        </w:rPr>
      </w:pPr>
      <w:r>
        <w:rPr>
          <w:rFonts w:cs="Times New Roman"/>
        </w:rPr>
        <w:tab/>
        <w:t xml:space="preserve">Tiesnesis nav bijis godprātīgs un </w:t>
      </w:r>
      <w:r w:rsidR="00125574" w:rsidRPr="006A6AF9">
        <w:rPr>
          <w:rFonts w:cs="Times New Roman"/>
        </w:rPr>
        <w:t>nav apzinīgi pildījis likumā noteik</w:t>
      </w:r>
      <w:r w:rsidR="00840B34" w:rsidRPr="006A6AF9">
        <w:rPr>
          <w:rFonts w:cs="Times New Roman"/>
        </w:rPr>
        <w:t>tos pienākumus</w:t>
      </w:r>
      <w:r w:rsidR="00EC745A" w:rsidRPr="006A6AF9">
        <w:rPr>
          <w:rFonts w:cs="Times New Roman"/>
        </w:rPr>
        <w:t>. Tiesnesis ne vien negodprātīgi izmantoji</w:t>
      </w:r>
      <w:r w:rsidRPr="006A6AF9">
        <w:rPr>
          <w:rFonts w:cs="Times New Roman"/>
        </w:rPr>
        <w:t>s atstatīšanās institūtu, bet</w:t>
      </w:r>
      <w:r w:rsidR="00125574" w:rsidRPr="006A6AF9">
        <w:rPr>
          <w:rFonts w:cs="Times New Roman"/>
        </w:rPr>
        <w:t xml:space="preserve"> šādā veidā izrādījis</w:t>
      </w:r>
      <w:r w:rsidRPr="006A6AF9">
        <w:rPr>
          <w:rFonts w:cs="Times New Roman"/>
        </w:rPr>
        <w:t xml:space="preserve"> arī nekoleģiālu attieksmi pret citiem tiesnešiem</w:t>
      </w:r>
      <w:r>
        <w:rPr>
          <w:rFonts w:cs="Times New Roman"/>
        </w:rPr>
        <w:t xml:space="preserve">. </w:t>
      </w:r>
      <w:r w:rsidR="00125574" w:rsidRPr="006D23CA">
        <w:rPr>
          <w:rFonts w:cs="Times New Roman"/>
        </w:rPr>
        <w:t xml:space="preserve">Tiesneša </w:t>
      </w:r>
      <w:r w:rsidR="006D23CA" w:rsidRPr="006D23CA">
        <w:rPr>
          <w:rFonts w:cs="Times New Roman"/>
        </w:rPr>
        <w:t>rīcība</w:t>
      </w:r>
      <w:r w:rsidR="00125574" w:rsidRPr="006D23CA">
        <w:rPr>
          <w:rFonts w:cs="Times New Roman"/>
        </w:rPr>
        <w:t xml:space="preserve"> </w:t>
      </w:r>
      <w:r>
        <w:rPr>
          <w:rFonts w:cs="Times New Roman"/>
        </w:rPr>
        <w:t>neveicina sabiedrības uzticēšanos tiesu varai kopumā un tiesas godīgumam.</w:t>
      </w:r>
    </w:p>
    <w:p w14:paraId="357DC7FF" w14:textId="5DA5B7DD" w:rsidR="00D8200D" w:rsidRDefault="00D8200D" w:rsidP="004F0FD8">
      <w:pPr>
        <w:spacing w:line="360" w:lineRule="auto"/>
        <w:jc w:val="both"/>
        <w:rPr>
          <w:rFonts w:cs="Times New Roman"/>
        </w:rPr>
      </w:pPr>
      <w:r>
        <w:rPr>
          <w:rFonts w:cs="Times New Roman"/>
        </w:rPr>
        <w:tab/>
        <w:t xml:space="preserve">Tiesnesis varēja un viņam vajadzēja apzināties savas rīcības sekas un to ietekmi uz sabiedrības priekšstatu par </w:t>
      </w:r>
      <w:r w:rsidR="0059779A">
        <w:rPr>
          <w:rFonts w:cs="Times New Roman"/>
        </w:rPr>
        <w:t>taisnīgu tiesu. Tādējādi</w:t>
      </w:r>
      <w:r>
        <w:rPr>
          <w:rFonts w:cs="Times New Roman"/>
        </w:rPr>
        <w:t xml:space="preserve"> tiesneša ētikas normu pārkāpums </w:t>
      </w:r>
      <w:r w:rsidR="0059779A">
        <w:rPr>
          <w:rFonts w:cs="Times New Roman"/>
        </w:rPr>
        <w:t xml:space="preserve">vērtējams kā </w:t>
      </w:r>
      <w:r>
        <w:rPr>
          <w:rFonts w:cs="Times New Roman"/>
        </w:rPr>
        <w:t>rupjš</w:t>
      </w:r>
      <w:r w:rsidR="00916776">
        <w:rPr>
          <w:rFonts w:cs="Times New Roman"/>
        </w:rPr>
        <w:t>, un t</w:t>
      </w:r>
      <w:r>
        <w:rPr>
          <w:rFonts w:cs="Times New Roman"/>
        </w:rPr>
        <w:t>as ir pamats disciplinārlietas ierosināšanai.</w:t>
      </w:r>
    </w:p>
    <w:p w14:paraId="62B8AB85" w14:textId="398B80D6" w:rsidR="004F0FD8" w:rsidRPr="00AF1E53" w:rsidRDefault="004F0FD8" w:rsidP="00916776">
      <w:pPr>
        <w:pStyle w:val="Sarakstaaizzme2"/>
        <w:ind w:firstLine="720"/>
      </w:pPr>
      <w:r w:rsidRPr="00AF1E53">
        <w:t>Ņemot vērā norādīto, Tiesnešu ētikas komisija</w:t>
      </w:r>
    </w:p>
    <w:p w14:paraId="619900DB" w14:textId="77777777" w:rsidR="004F0FD8" w:rsidRPr="00AF1E53" w:rsidRDefault="004F0FD8" w:rsidP="004F0FD8">
      <w:pPr>
        <w:widowControl/>
        <w:suppressAutoHyphens w:val="0"/>
        <w:spacing w:line="360" w:lineRule="auto"/>
        <w:jc w:val="center"/>
        <w:rPr>
          <w:rFonts w:eastAsia="Calibri" w:cs="Times New Roman"/>
          <w:b/>
          <w:spacing w:val="20"/>
          <w:kern w:val="0"/>
          <w:szCs w:val="22"/>
          <w:lang w:eastAsia="en-US" w:bidi="ar-SA"/>
        </w:rPr>
      </w:pPr>
      <w:r w:rsidRPr="00AF1E53">
        <w:rPr>
          <w:rFonts w:eastAsia="Calibri" w:cs="Times New Roman"/>
          <w:b/>
          <w:spacing w:val="20"/>
          <w:kern w:val="0"/>
          <w:szCs w:val="22"/>
          <w:lang w:eastAsia="en-US" w:bidi="ar-SA"/>
        </w:rPr>
        <w:t>atzīst</w:t>
      </w:r>
    </w:p>
    <w:p w14:paraId="45C2AED8" w14:textId="77777777" w:rsidR="004F0FD8" w:rsidRPr="00AF1E53" w:rsidRDefault="004F0FD8" w:rsidP="004F0FD8">
      <w:pPr>
        <w:widowControl/>
        <w:suppressAutoHyphens w:val="0"/>
        <w:spacing w:line="360" w:lineRule="auto"/>
        <w:rPr>
          <w:rFonts w:eastAsia="Calibri" w:cs="Times New Roman"/>
          <w:b/>
          <w:spacing w:val="20"/>
          <w:kern w:val="0"/>
          <w:szCs w:val="22"/>
          <w:lang w:eastAsia="en-US" w:bidi="ar-SA"/>
        </w:rPr>
      </w:pPr>
    </w:p>
    <w:p w14:paraId="58BA73C7" w14:textId="0DFDC7EE" w:rsidR="004F0FD8" w:rsidRDefault="004F0FD8" w:rsidP="004F0FD8">
      <w:pPr>
        <w:spacing w:line="360" w:lineRule="auto"/>
        <w:ind w:firstLine="720"/>
        <w:jc w:val="both"/>
        <w:rPr>
          <w:rFonts w:cs="Times New Roman"/>
        </w:rPr>
      </w:pPr>
      <w:r w:rsidRPr="00AF1E53">
        <w:rPr>
          <w:rFonts w:cs="Times New Roman"/>
        </w:rPr>
        <w:t>Tiesne</w:t>
      </w:r>
      <w:r w:rsidR="00D8200D">
        <w:rPr>
          <w:rFonts w:cs="Times New Roman"/>
        </w:rPr>
        <w:t>ša</w:t>
      </w:r>
      <w:r w:rsidRPr="00AF1E53">
        <w:rPr>
          <w:rFonts w:cs="Times New Roman"/>
        </w:rPr>
        <w:t xml:space="preserve"> rīcībā ir konstatējams </w:t>
      </w:r>
      <w:bookmarkStart w:id="0" w:name="_Hlk89201483"/>
      <w:r w:rsidR="002C60EA">
        <w:rPr>
          <w:rFonts w:cs="Times New Roman"/>
        </w:rPr>
        <w:t>Latvijas t</w:t>
      </w:r>
      <w:r w:rsidR="00EC745A">
        <w:rPr>
          <w:rFonts w:cs="Times New Roman"/>
        </w:rPr>
        <w:t>iesnešu ētikas kodeksa (</w:t>
      </w:r>
      <w:r w:rsidR="00EC745A" w:rsidRPr="00EC745A">
        <w:rPr>
          <w:rFonts w:cs="Times New Roman"/>
          <w:i/>
        </w:rPr>
        <w:t>redakcijā līdz 2021.gada 2.februārim</w:t>
      </w:r>
      <w:r w:rsidR="00EC745A">
        <w:rPr>
          <w:rFonts w:cs="Times New Roman"/>
        </w:rPr>
        <w:t xml:space="preserve">) </w:t>
      </w:r>
      <w:r w:rsidR="00EC745A" w:rsidRPr="00EC745A">
        <w:rPr>
          <w:rFonts w:cs="Times New Roman"/>
        </w:rPr>
        <w:t>2.kanona 1., 2. un 3.punkt</w:t>
      </w:r>
      <w:r w:rsidR="00EC745A">
        <w:rPr>
          <w:rFonts w:cs="Times New Roman"/>
        </w:rPr>
        <w:t>a</w:t>
      </w:r>
      <w:r w:rsidR="00EC745A" w:rsidRPr="00EC745A">
        <w:rPr>
          <w:rFonts w:cs="Times New Roman"/>
        </w:rPr>
        <w:t>, 3.kanona 3.punkt</w:t>
      </w:r>
      <w:r w:rsidR="00EC745A">
        <w:rPr>
          <w:rFonts w:cs="Times New Roman"/>
        </w:rPr>
        <w:t xml:space="preserve">a un </w:t>
      </w:r>
      <w:r w:rsidR="002C60EA">
        <w:rPr>
          <w:rFonts w:cs="Times New Roman"/>
        </w:rPr>
        <w:t xml:space="preserve">Tiesnešu ētikas </w:t>
      </w:r>
      <w:r w:rsidR="00EC745A">
        <w:rPr>
          <w:rFonts w:cs="Times New Roman"/>
        </w:rPr>
        <w:t>kodeksa (</w:t>
      </w:r>
      <w:r w:rsidR="00EC745A" w:rsidRPr="00EC745A">
        <w:rPr>
          <w:rFonts w:cs="Times New Roman"/>
          <w:i/>
        </w:rPr>
        <w:t>redakcijā no 202</w:t>
      </w:r>
      <w:r w:rsidR="0060414B">
        <w:rPr>
          <w:rFonts w:cs="Times New Roman"/>
          <w:i/>
        </w:rPr>
        <w:t>1</w:t>
      </w:r>
      <w:r w:rsidR="00EC745A" w:rsidRPr="00EC745A">
        <w:rPr>
          <w:rFonts w:cs="Times New Roman"/>
          <w:i/>
        </w:rPr>
        <w:t>.gada 2.februāra</w:t>
      </w:r>
      <w:r w:rsidR="00EC745A">
        <w:rPr>
          <w:rFonts w:cs="Times New Roman"/>
        </w:rPr>
        <w:t>)</w:t>
      </w:r>
      <w:r w:rsidR="00EC745A" w:rsidRPr="00EC745A">
        <w:rPr>
          <w:rFonts w:cs="Times New Roman"/>
        </w:rPr>
        <w:t xml:space="preserve"> 2.kanona 2.1.</w:t>
      </w:r>
      <w:r w:rsidR="002C60EA">
        <w:rPr>
          <w:rFonts w:cs="Times New Roman"/>
        </w:rPr>
        <w:t xml:space="preserve"> un</w:t>
      </w:r>
      <w:r w:rsidR="00EC745A">
        <w:rPr>
          <w:rFonts w:cs="Times New Roman"/>
        </w:rPr>
        <w:t xml:space="preserve"> </w:t>
      </w:r>
      <w:r w:rsidR="00EC745A" w:rsidRPr="00EC745A">
        <w:rPr>
          <w:rFonts w:cs="Times New Roman"/>
        </w:rPr>
        <w:t>2.2.apakšpunkt</w:t>
      </w:r>
      <w:r w:rsidR="00EC745A">
        <w:rPr>
          <w:rFonts w:cs="Times New Roman"/>
        </w:rPr>
        <w:t>a pārkāpums</w:t>
      </w:r>
      <w:r w:rsidRPr="00AF1E53">
        <w:rPr>
          <w:rFonts w:cs="Times New Roman"/>
        </w:rPr>
        <w:t>.</w:t>
      </w:r>
      <w:bookmarkEnd w:id="0"/>
    </w:p>
    <w:p w14:paraId="03F874EF" w14:textId="77777777" w:rsidR="00D8200D" w:rsidRDefault="00D8200D" w:rsidP="004F0FD8">
      <w:pPr>
        <w:spacing w:line="360" w:lineRule="auto"/>
        <w:ind w:firstLine="720"/>
        <w:jc w:val="both"/>
        <w:rPr>
          <w:rFonts w:cs="Times New Roman"/>
        </w:rPr>
      </w:pPr>
      <w:r>
        <w:rPr>
          <w:rFonts w:cs="Times New Roman"/>
        </w:rPr>
        <w:t>Tiesneša ētikas normu pārkāpums ir rupjš, kas ir pamats disciplinārlietas ierosināšanai.</w:t>
      </w:r>
    </w:p>
    <w:p w14:paraId="6DAAADEB" w14:textId="77777777" w:rsidR="004F0FD8" w:rsidRPr="00E528CC" w:rsidRDefault="004F0FD8" w:rsidP="004F0FD8">
      <w:pPr>
        <w:spacing w:line="360" w:lineRule="auto"/>
        <w:jc w:val="both"/>
        <w:rPr>
          <w:rFonts w:cs="Times New Roman"/>
          <w:iCs/>
        </w:rPr>
      </w:pPr>
    </w:p>
    <w:tbl>
      <w:tblPr>
        <w:tblW w:w="9072" w:type="dxa"/>
        <w:tblLook w:val="04A0" w:firstRow="1" w:lastRow="0" w:firstColumn="1" w:lastColumn="0" w:noHBand="0" w:noVBand="1"/>
      </w:tblPr>
      <w:tblGrid>
        <w:gridCol w:w="6804"/>
        <w:gridCol w:w="2268"/>
      </w:tblGrid>
      <w:tr w:rsidR="004F0FD8" w:rsidRPr="00AF1E53" w14:paraId="6BF22AB7" w14:textId="77777777" w:rsidTr="00D44F0A">
        <w:trPr>
          <w:trHeight w:val="377"/>
        </w:trPr>
        <w:tc>
          <w:tcPr>
            <w:tcW w:w="6804" w:type="dxa"/>
            <w:shd w:val="clear" w:color="auto" w:fill="auto"/>
          </w:tcPr>
          <w:p w14:paraId="47DEF9F2" w14:textId="77777777" w:rsidR="004F0FD8" w:rsidRPr="00AF1E53" w:rsidRDefault="004F0FD8" w:rsidP="009B4DF0">
            <w:r w:rsidRPr="00AF1E53">
              <w:t>Komisijas priekšsēdētāja:</w:t>
            </w:r>
          </w:p>
        </w:tc>
        <w:tc>
          <w:tcPr>
            <w:tcW w:w="2268" w:type="dxa"/>
            <w:shd w:val="clear" w:color="auto" w:fill="auto"/>
          </w:tcPr>
          <w:p w14:paraId="628A3A79" w14:textId="77FBC33A" w:rsidR="00D44F0A" w:rsidRPr="00AF1E53" w:rsidRDefault="004F0FD8" w:rsidP="009B4DF0">
            <w:r w:rsidRPr="00AF1E53">
              <w:t>Dace Skrauple</w:t>
            </w:r>
          </w:p>
        </w:tc>
      </w:tr>
      <w:tr w:rsidR="004F0FD8" w:rsidRPr="00AF1E53" w14:paraId="656D6CD3" w14:textId="77777777" w:rsidTr="009B4DF0">
        <w:tc>
          <w:tcPr>
            <w:tcW w:w="6804" w:type="dxa"/>
            <w:shd w:val="clear" w:color="auto" w:fill="auto"/>
          </w:tcPr>
          <w:p w14:paraId="445DAADD" w14:textId="77777777" w:rsidR="004F0FD8" w:rsidRPr="00AF1E53" w:rsidRDefault="00EC745A" w:rsidP="009B4DF0">
            <w:r w:rsidRPr="00AF1E53">
              <w:t>Komisijas locekļi:</w:t>
            </w:r>
          </w:p>
        </w:tc>
        <w:tc>
          <w:tcPr>
            <w:tcW w:w="2268" w:type="dxa"/>
            <w:shd w:val="clear" w:color="auto" w:fill="auto"/>
          </w:tcPr>
          <w:p w14:paraId="628362AD" w14:textId="1ADD2F73" w:rsidR="008140FA" w:rsidRPr="00AF1E53" w:rsidRDefault="004F0FD8" w:rsidP="008140FA">
            <w:pPr>
              <w:spacing w:line="360" w:lineRule="auto"/>
              <w:ind w:right="43"/>
            </w:pPr>
            <w:r w:rsidRPr="00AF1E53">
              <w:t>Madara Ābele</w:t>
            </w:r>
          </w:p>
        </w:tc>
      </w:tr>
      <w:tr w:rsidR="008140FA" w:rsidRPr="00AF1E53" w14:paraId="55455102" w14:textId="77777777" w:rsidTr="009B4DF0">
        <w:tc>
          <w:tcPr>
            <w:tcW w:w="6804" w:type="dxa"/>
            <w:shd w:val="clear" w:color="auto" w:fill="auto"/>
          </w:tcPr>
          <w:p w14:paraId="381D3030" w14:textId="77777777" w:rsidR="008140FA" w:rsidRPr="00AF1E53" w:rsidRDefault="008140FA" w:rsidP="009B4DF0"/>
        </w:tc>
        <w:tc>
          <w:tcPr>
            <w:tcW w:w="2268" w:type="dxa"/>
            <w:shd w:val="clear" w:color="auto" w:fill="auto"/>
          </w:tcPr>
          <w:p w14:paraId="52CE7402" w14:textId="32720733" w:rsidR="008140FA" w:rsidRPr="00AF1E53" w:rsidRDefault="008140FA" w:rsidP="009B4DF0">
            <w:pPr>
              <w:spacing w:line="360" w:lineRule="auto"/>
              <w:ind w:right="43"/>
            </w:pPr>
            <w:r>
              <w:t>Aija Jermacāne</w:t>
            </w:r>
          </w:p>
        </w:tc>
      </w:tr>
      <w:tr w:rsidR="004F0FD8" w:rsidRPr="00AF1E53" w14:paraId="4EF60EC9" w14:textId="77777777" w:rsidTr="009B4DF0">
        <w:tc>
          <w:tcPr>
            <w:tcW w:w="6804" w:type="dxa"/>
            <w:shd w:val="clear" w:color="auto" w:fill="auto"/>
          </w:tcPr>
          <w:p w14:paraId="31F4BCA9" w14:textId="77777777" w:rsidR="004F0FD8" w:rsidRPr="00AF1E53" w:rsidRDefault="004F0FD8" w:rsidP="009B4DF0"/>
        </w:tc>
        <w:tc>
          <w:tcPr>
            <w:tcW w:w="2268" w:type="dxa"/>
            <w:shd w:val="clear" w:color="auto" w:fill="auto"/>
          </w:tcPr>
          <w:p w14:paraId="104F582A" w14:textId="7EA89BB0" w:rsidR="004F0FD8" w:rsidRPr="00AF1E53" w:rsidRDefault="004F0FD8" w:rsidP="009B4DF0">
            <w:pPr>
              <w:spacing w:line="360" w:lineRule="auto"/>
              <w:ind w:right="43"/>
            </w:pPr>
            <w:r w:rsidRPr="00AF1E53">
              <w:t>Adrija Kasakovska</w:t>
            </w:r>
          </w:p>
        </w:tc>
      </w:tr>
      <w:tr w:rsidR="004F0FD8" w:rsidRPr="00AF1E53" w14:paraId="504835E4" w14:textId="77777777" w:rsidTr="009B4DF0">
        <w:tc>
          <w:tcPr>
            <w:tcW w:w="6804" w:type="dxa"/>
            <w:shd w:val="clear" w:color="auto" w:fill="auto"/>
          </w:tcPr>
          <w:p w14:paraId="50A21274" w14:textId="77777777" w:rsidR="004F0FD8" w:rsidRPr="00AF1E53" w:rsidRDefault="004F0FD8" w:rsidP="009B4DF0"/>
        </w:tc>
        <w:tc>
          <w:tcPr>
            <w:tcW w:w="2268" w:type="dxa"/>
            <w:shd w:val="clear" w:color="auto" w:fill="auto"/>
          </w:tcPr>
          <w:p w14:paraId="32966FB5" w14:textId="6467D344" w:rsidR="004F0FD8" w:rsidRPr="00AF1E53" w:rsidRDefault="004F0FD8" w:rsidP="009B4DF0">
            <w:pPr>
              <w:spacing w:line="360" w:lineRule="auto"/>
              <w:ind w:right="43"/>
            </w:pPr>
            <w:r w:rsidRPr="00AF1E53">
              <w:t>Anda Kraukle</w:t>
            </w:r>
          </w:p>
        </w:tc>
      </w:tr>
      <w:tr w:rsidR="004F0FD8" w:rsidRPr="00AF1E53" w14:paraId="08D2D5BB" w14:textId="77777777" w:rsidTr="009B4DF0">
        <w:tc>
          <w:tcPr>
            <w:tcW w:w="6804" w:type="dxa"/>
            <w:shd w:val="clear" w:color="auto" w:fill="auto"/>
          </w:tcPr>
          <w:p w14:paraId="7D483C13" w14:textId="77777777" w:rsidR="004F0FD8" w:rsidRPr="00AF1E53" w:rsidRDefault="004F0FD8" w:rsidP="009B4DF0"/>
        </w:tc>
        <w:tc>
          <w:tcPr>
            <w:tcW w:w="2268" w:type="dxa"/>
            <w:shd w:val="clear" w:color="auto" w:fill="auto"/>
          </w:tcPr>
          <w:p w14:paraId="3D628D48" w14:textId="7E20C6BE" w:rsidR="004F0FD8" w:rsidRPr="00AF1E53" w:rsidRDefault="004F0FD8" w:rsidP="009B4DF0">
            <w:pPr>
              <w:spacing w:line="360" w:lineRule="auto"/>
              <w:ind w:right="43"/>
            </w:pPr>
            <w:r w:rsidRPr="00AF1E53">
              <w:t>Baiba Lielpētere</w:t>
            </w:r>
          </w:p>
        </w:tc>
      </w:tr>
      <w:tr w:rsidR="004F0FD8" w:rsidRPr="00AF1E53" w14:paraId="5F92D668" w14:textId="77777777" w:rsidTr="009B4DF0">
        <w:tc>
          <w:tcPr>
            <w:tcW w:w="6804" w:type="dxa"/>
            <w:shd w:val="clear" w:color="auto" w:fill="auto"/>
          </w:tcPr>
          <w:p w14:paraId="2FD3B917" w14:textId="77777777" w:rsidR="004F0FD8" w:rsidRPr="00AF1E53" w:rsidRDefault="004F0FD8" w:rsidP="009B4DF0"/>
        </w:tc>
        <w:tc>
          <w:tcPr>
            <w:tcW w:w="2268" w:type="dxa"/>
            <w:shd w:val="clear" w:color="auto" w:fill="auto"/>
          </w:tcPr>
          <w:p w14:paraId="0AFE79C9" w14:textId="4A756E92" w:rsidR="004F0FD8" w:rsidRPr="00AF1E53" w:rsidRDefault="004F0FD8" w:rsidP="009B4DF0">
            <w:pPr>
              <w:spacing w:line="360" w:lineRule="auto"/>
              <w:ind w:right="43"/>
            </w:pPr>
            <w:r w:rsidRPr="00AF1E53">
              <w:t>Lauma Paegļkalna</w:t>
            </w:r>
          </w:p>
        </w:tc>
      </w:tr>
      <w:tr w:rsidR="004F0FD8" w:rsidRPr="00AF1E53" w14:paraId="73D4B0CF" w14:textId="77777777" w:rsidTr="009B4DF0">
        <w:tc>
          <w:tcPr>
            <w:tcW w:w="6804" w:type="dxa"/>
            <w:shd w:val="clear" w:color="auto" w:fill="auto"/>
          </w:tcPr>
          <w:p w14:paraId="1F382B13" w14:textId="77777777" w:rsidR="004F0FD8" w:rsidRPr="00AF1E53" w:rsidRDefault="004F0FD8" w:rsidP="009B4DF0"/>
        </w:tc>
        <w:tc>
          <w:tcPr>
            <w:tcW w:w="2268" w:type="dxa"/>
            <w:shd w:val="clear" w:color="auto" w:fill="auto"/>
          </w:tcPr>
          <w:p w14:paraId="51E5B16E" w14:textId="3C213BC5" w:rsidR="004F0FD8" w:rsidRPr="00AF1E53" w:rsidRDefault="004F0FD8" w:rsidP="008140FA">
            <w:pPr>
              <w:spacing w:line="360" w:lineRule="auto"/>
              <w:ind w:right="43"/>
            </w:pPr>
            <w:r w:rsidRPr="00AF1E53">
              <w:t>Inese Laura Zemīte</w:t>
            </w:r>
          </w:p>
        </w:tc>
      </w:tr>
    </w:tbl>
    <w:p w14:paraId="051A26D4" w14:textId="77777777" w:rsidR="00D44F0A" w:rsidRDefault="00D44F0A" w:rsidP="00D44F0A">
      <w:pPr>
        <w:jc w:val="center"/>
        <w:rPr>
          <w:rFonts w:cs="Times New Roman"/>
          <w:lang w:eastAsia="ar-SA"/>
        </w:rPr>
      </w:pPr>
    </w:p>
    <w:p w14:paraId="6C3D0764" w14:textId="77777777" w:rsidR="005C492E" w:rsidRDefault="005C492E" w:rsidP="00D44F0A">
      <w:pPr>
        <w:spacing w:line="360" w:lineRule="auto"/>
      </w:pPr>
    </w:p>
    <w:sectPr w:rsidR="005C492E" w:rsidSect="005612A1">
      <w:headerReference w:type="default" r:id="rId6"/>
      <w:pgSz w:w="11906" w:h="16838"/>
      <w:pgMar w:top="1134" w:right="1134" w:bottom="1134" w:left="1701" w:header="158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C67F" w14:textId="77777777" w:rsidR="000E3118" w:rsidRDefault="000E3118">
      <w:r>
        <w:separator/>
      </w:r>
    </w:p>
  </w:endnote>
  <w:endnote w:type="continuationSeparator" w:id="0">
    <w:p w14:paraId="11422151" w14:textId="77777777" w:rsidR="000E3118" w:rsidRDefault="000E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623F" w14:textId="77777777" w:rsidR="000E3118" w:rsidRDefault="000E3118">
      <w:r>
        <w:separator/>
      </w:r>
    </w:p>
  </w:footnote>
  <w:footnote w:type="continuationSeparator" w:id="0">
    <w:p w14:paraId="492F98F5" w14:textId="77777777" w:rsidR="000E3118" w:rsidRDefault="000E3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C080" w14:textId="77777777" w:rsidR="005612A1" w:rsidRDefault="00AB266A">
    <w:pPr>
      <w:pStyle w:val="Galvene"/>
      <w:jc w:val="center"/>
    </w:pPr>
    <w:r>
      <w:fldChar w:fldCharType="begin"/>
    </w:r>
    <w:r>
      <w:instrText xml:space="preserve"> PAGE   \* MERGEFORMAT </w:instrText>
    </w:r>
    <w:r>
      <w:fldChar w:fldCharType="separate"/>
    </w:r>
    <w:r w:rsidR="00916776">
      <w:rPr>
        <w:noProof/>
      </w:rPr>
      <w:t>7</w:t>
    </w:r>
    <w:r>
      <w:rPr>
        <w:noProof/>
      </w:rPr>
      <w:fldChar w:fldCharType="end"/>
    </w:r>
  </w:p>
  <w:p w14:paraId="7D12989B" w14:textId="77777777" w:rsidR="005612A1" w:rsidRDefault="000E311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D8"/>
    <w:rsid w:val="00010B2A"/>
    <w:rsid w:val="00020023"/>
    <w:rsid w:val="0002157A"/>
    <w:rsid w:val="00021A43"/>
    <w:rsid w:val="000338E9"/>
    <w:rsid w:val="00063B7F"/>
    <w:rsid w:val="00071FF1"/>
    <w:rsid w:val="000C3DC6"/>
    <w:rsid w:val="000E3118"/>
    <w:rsid w:val="000F0ED6"/>
    <w:rsid w:val="00107450"/>
    <w:rsid w:val="001102B4"/>
    <w:rsid w:val="00110B36"/>
    <w:rsid w:val="00125574"/>
    <w:rsid w:val="00142E4B"/>
    <w:rsid w:val="00156119"/>
    <w:rsid w:val="001602E6"/>
    <w:rsid w:val="00182ECB"/>
    <w:rsid w:val="001A5159"/>
    <w:rsid w:val="001F3B59"/>
    <w:rsid w:val="00205B22"/>
    <w:rsid w:val="00246388"/>
    <w:rsid w:val="00253EE1"/>
    <w:rsid w:val="0026787F"/>
    <w:rsid w:val="00272B4D"/>
    <w:rsid w:val="002A2B21"/>
    <w:rsid w:val="002A77B0"/>
    <w:rsid w:val="002C60EA"/>
    <w:rsid w:val="002E3F9B"/>
    <w:rsid w:val="002F5D37"/>
    <w:rsid w:val="002F7345"/>
    <w:rsid w:val="00302DB1"/>
    <w:rsid w:val="0036583C"/>
    <w:rsid w:val="00370516"/>
    <w:rsid w:val="00391764"/>
    <w:rsid w:val="003C24DA"/>
    <w:rsid w:val="004002C3"/>
    <w:rsid w:val="00434794"/>
    <w:rsid w:val="00473E99"/>
    <w:rsid w:val="00480A97"/>
    <w:rsid w:val="004B2485"/>
    <w:rsid w:val="004B2929"/>
    <w:rsid w:val="004F0FD8"/>
    <w:rsid w:val="0050719E"/>
    <w:rsid w:val="005118F2"/>
    <w:rsid w:val="00514371"/>
    <w:rsid w:val="00514E87"/>
    <w:rsid w:val="005200BB"/>
    <w:rsid w:val="00526949"/>
    <w:rsid w:val="00526B13"/>
    <w:rsid w:val="0055454C"/>
    <w:rsid w:val="00581D84"/>
    <w:rsid w:val="0059779A"/>
    <w:rsid w:val="005C272C"/>
    <w:rsid w:val="005C492E"/>
    <w:rsid w:val="005C5968"/>
    <w:rsid w:val="005D1699"/>
    <w:rsid w:val="0060130C"/>
    <w:rsid w:val="0060414B"/>
    <w:rsid w:val="00635334"/>
    <w:rsid w:val="006358A3"/>
    <w:rsid w:val="006368B8"/>
    <w:rsid w:val="00644C04"/>
    <w:rsid w:val="00657AB1"/>
    <w:rsid w:val="00665C20"/>
    <w:rsid w:val="00690B1C"/>
    <w:rsid w:val="006A6AF9"/>
    <w:rsid w:val="006D23CA"/>
    <w:rsid w:val="006D3F22"/>
    <w:rsid w:val="006E6C72"/>
    <w:rsid w:val="00710FB6"/>
    <w:rsid w:val="00721653"/>
    <w:rsid w:val="00732A67"/>
    <w:rsid w:val="00734725"/>
    <w:rsid w:val="00740586"/>
    <w:rsid w:val="00743844"/>
    <w:rsid w:val="00753E8C"/>
    <w:rsid w:val="007572D8"/>
    <w:rsid w:val="007A0C14"/>
    <w:rsid w:val="007A7BC6"/>
    <w:rsid w:val="007B0714"/>
    <w:rsid w:val="007D751C"/>
    <w:rsid w:val="00812D7E"/>
    <w:rsid w:val="008140FA"/>
    <w:rsid w:val="0083315A"/>
    <w:rsid w:val="00840B34"/>
    <w:rsid w:val="00847BE5"/>
    <w:rsid w:val="00883372"/>
    <w:rsid w:val="008A77F3"/>
    <w:rsid w:val="008B5019"/>
    <w:rsid w:val="008C0FD0"/>
    <w:rsid w:val="008C16DA"/>
    <w:rsid w:val="008C2535"/>
    <w:rsid w:val="008C2D31"/>
    <w:rsid w:val="008D0E14"/>
    <w:rsid w:val="008F1740"/>
    <w:rsid w:val="00905D60"/>
    <w:rsid w:val="00910593"/>
    <w:rsid w:val="00916776"/>
    <w:rsid w:val="009324CC"/>
    <w:rsid w:val="00954375"/>
    <w:rsid w:val="00961FF2"/>
    <w:rsid w:val="0096426E"/>
    <w:rsid w:val="00987BA1"/>
    <w:rsid w:val="009A7E71"/>
    <w:rsid w:val="009B7562"/>
    <w:rsid w:val="009F696B"/>
    <w:rsid w:val="00A5580F"/>
    <w:rsid w:val="00AB1702"/>
    <w:rsid w:val="00AB266A"/>
    <w:rsid w:val="00AC3E94"/>
    <w:rsid w:val="00AE5F97"/>
    <w:rsid w:val="00B228FF"/>
    <w:rsid w:val="00B24A7D"/>
    <w:rsid w:val="00B270FC"/>
    <w:rsid w:val="00B34FC9"/>
    <w:rsid w:val="00B50DD8"/>
    <w:rsid w:val="00B647CE"/>
    <w:rsid w:val="00B66685"/>
    <w:rsid w:val="00BD23C9"/>
    <w:rsid w:val="00BD4E8A"/>
    <w:rsid w:val="00C20465"/>
    <w:rsid w:val="00C47A82"/>
    <w:rsid w:val="00C730B8"/>
    <w:rsid w:val="00CA5B42"/>
    <w:rsid w:val="00CB1737"/>
    <w:rsid w:val="00CB4D8C"/>
    <w:rsid w:val="00CB66C6"/>
    <w:rsid w:val="00CE3622"/>
    <w:rsid w:val="00CF3E72"/>
    <w:rsid w:val="00CF645F"/>
    <w:rsid w:val="00D01264"/>
    <w:rsid w:val="00D03642"/>
    <w:rsid w:val="00D14B6A"/>
    <w:rsid w:val="00D31196"/>
    <w:rsid w:val="00D44F0A"/>
    <w:rsid w:val="00D53440"/>
    <w:rsid w:val="00D819E9"/>
    <w:rsid w:val="00D8200D"/>
    <w:rsid w:val="00D91326"/>
    <w:rsid w:val="00DA636F"/>
    <w:rsid w:val="00E11FCF"/>
    <w:rsid w:val="00E4705A"/>
    <w:rsid w:val="00E97B93"/>
    <w:rsid w:val="00EC745A"/>
    <w:rsid w:val="00ED0091"/>
    <w:rsid w:val="00ED32A0"/>
    <w:rsid w:val="00EE1C79"/>
    <w:rsid w:val="00EF31C2"/>
    <w:rsid w:val="00EF73B1"/>
    <w:rsid w:val="00F2147C"/>
    <w:rsid w:val="00F2527B"/>
    <w:rsid w:val="00F26331"/>
    <w:rsid w:val="00F3062E"/>
    <w:rsid w:val="00F3614D"/>
    <w:rsid w:val="00F46C45"/>
    <w:rsid w:val="00F559F5"/>
    <w:rsid w:val="00F55E0C"/>
    <w:rsid w:val="00F76B47"/>
    <w:rsid w:val="00F874DA"/>
    <w:rsid w:val="00FC1F31"/>
    <w:rsid w:val="00FC5653"/>
    <w:rsid w:val="00FC5CAB"/>
    <w:rsid w:val="00FF5E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6291"/>
  <w15:docId w15:val="{623A60F5-710C-4D36-91C9-A7139E7A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0FD8"/>
    <w:pPr>
      <w:widowControl w:val="0"/>
      <w:suppressAutoHyphens/>
      <w:spacing w:after="0" w:line="240" w:lineRule="auto"/>
    </w:pPr>
    <w:rPr>
      <w:rFonts w:eastAsia="SimSun" w:cs="Mangal"/>
      <w:kern w:val="1"/>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4F0FD8"/>
    <w:pPr>
      <w:spacing w:after="120"/>
    </w:pPr>
    <w:rPr>
      <w:szCs w:val="21"/>
    </w:rPr>
  </w:style>
  <w:style w:type="character" w:customStyle="1" w:styleId="PamattekstsRakstz">
    <w:name w:val="Pamatteksts Rakstz."/>
    <w:basedOn w:val="Noklusjumarindkopasfonts"/>
    <w:link w:val="Pamatteksts"/>
    <w:uiPriority w:val="99"/>
    <w:semiHidden/>
    <w:rsid w:val="004F0FD8"/>
    <w:rPr>
      <w:rFonts w:eastAsia="SimSun" w:cs="Mangal"/>
      <w:kern w:val="1"/>
      <w:szCs w:val="21"/>
      <w:lang w:eastAsia="hi-IN" w:bidi="hi-IN"/>
    </w:rPr>
  </w:style>
  <w:style w:type="paragraph" w:styleId="Pamattekstapirmatkpe">
    <w:name w:val="Body Text First Indent"/>
    <w:basedOn w:val="Pamatteksts"/>
    <w:link w:val="PamattekstapirmatkpeRakstz"/>
    <w:unhideWhenUsed/>
    <w:rsid w:val="004F0FD8"/>
    <w:pPr>
      <w:widowControl/>
      <w:suppressAutoHyphens w:val="0"/>
      <w:spacing w:line="276" w:lineRule="auto"/>
      <w:ind w:firstLine="210"/>
    </w:pPr>
    <w:rPr>
      <w:rFonts w:ascii="Calibri" w:eastAsia="Calibri" w:hAnsi="Calibri" w:cs="Times New Roman"/>
      <w:kern w:val="0"/>
      <w:sz w:val="22"/>
      <w:szCs w:val="22"/>
      <w:lang w:val="x-none" w:eastAsia="en-US" w:bidi="ar-SA"/>
    </w:rPr>
  </w:style>
  <w:style w:type="character" w:customStyle="1" w:styleId="PamattekstapirmatkpeRakstz">
    <w:name w:val="Pamatteksta pirmā atkāpe Rakstz."/>
    <w:basedOn w:val="PamattekstsRakstz"/>
    <w:link w:val="Pamattekstapirmatkpe"/>
    <w:rsid w:val="004F0FD8"/>
    <w:rPr>
      <w:rFonts w:ascii="Calibri" w:eastAsia="Calibri" w:hAnsi="Calibri" w:cs="Times New Roman"/>
      <w:kern w:val="1"/>
      <w:sz w:val="22"/>
      <w:szCs w:val="21"/>
      <w:lang w:val="x-none" w:eastAsia="hi-IN" w:bidi="hi-IN"/>
    </w:rPr>
  </w:style>
  <w:style w:type="paragraph" w:styleId="Sarakstaaizzme2">
    <w:name w:val="List Bullet 2"/>
    <w:basedOn w:val="Parasts"/>
    <w:autoRedefine/>
    <w:rsid w:val="004F0FD8"/>
    <w:pPr>
      <w:widowControl/>
      <w:suppressAutoHyphens w:val="0"/>
      <w:spacing w:line="360" w:lineRule="auto"/>
      <w:jc w:val="both"/>
    </w:pPr>
    <w:rPr>
      <w:rFonts w:eastAsia="Times New Roman" w:cs="Times New Roman"/>
      <w:kern w:val="0"/>
      <w:lang w:eastAsia="lv-LV" w:bidi="ar-SA"/>
    </w:rPr>
  </w:style>
  <w:style w:type="paragraph" w:customStyle="1" w:styleId="Standard">
    <w:name w:val="Standard"/>
    <w:rsid w:val="004F0FD8"/>
    <w:pPr>
      <w:widowControl w:val="0"/>
      <w:suppressAutoHyphens/>
      <w:autoSpaceDN w:val="0"/>
      <w:spacing w:after="0" w:line="240" w:lineRule="auto"/>
      <w:textAlignment w:val="baseline"/>
    </w:pPr>
    <w:rPr>
      <w:rFonts w:eastAsia="SimSun" w:cs="Arial"/>
      <w:kern w:val="3"/>
      <w:szCs w:val="24"/>
      <w:lang w:eastAsia="zh-CN" w:bidi="hi-IN"/>
    </w:rPr>
  </w:style>
  <w:style w:type="paragraph" w:styleId="Galvene">
    <w:name w:val="header"/>
    <w:basedOn w:val="Parasts"/>
    <w:link w:val="GalveneRakstz"/>
    <w:uiPriority w:val="99"/>
    <w:unhideWhenUsed/>
    <w:rsid w:val="004F0FD8"/>
    <w:pPr>
      <w:tabs>
        <w:tab w:val="center" w:pos="4153"/>
        <w:tab w:val="right" w:pos="8306"/>
      </w:tabs>
    </w:pPr>
    <w:rPr>
      <w:szCs w:val="21"/>
    </w:rPr>
  </w:style>
  <w:style w:type="character" w:customStyle="1" w:styleId="GalveneRakstz">
    <w:name w:val="Galvene Rakstz."/>
    <w:basedOn w:val="Noklusjumarindkopasfonts"/>
    <w:link w:val="Galvene"/>
    <w:uiPriority w:val="99"/>
    <w:rsid w:val="004F0FD8"/>
    <w:rPr>
      <w:rFonts w:eastAsia="SimSun" w:cs="Mangal"/>
      <w:kern w:val="1"/>
      <w:szCs w:val="21"/>
      <w:lang w:eastAsia="hi-IN" w:bidi="hi-IN"/>
    </w:rPr>
  </w:style>
  <w:style w:type="character" w:styleId="Komentraatsauce">
    <w:name w:val="annotation reference"/>
    <w:basedOn w:val="Noklusjumarindkopasfonts"/>
    <w:uiPriority w:val="99"/>
    <w:semiHidden/>
    <w:unhideWhenUsed/>
    <w:rsid w:val="00272B4D"/>
    <w:rPr>
      <w:sz w:val="16"/>
      <w:szCs w:val="16"/>
    </w:rPr>
  </w:style>
  <w:style w:type="paragraph" w:styleId="Komentrateksts">
    <w:name w:val="annotation text"/>
    <w:basedOn w:val="Parasts"/>
    <w:link w:val="KomentratekstsRakstz"/>
    <w:uiPriority w:val="99"/>
    <w:semiHidden/>
    <w:unhideWhenUsed/>
    <w:rsid w:val="00272B4D"/>
    <w:rPr>
      <w:sz w:val="20"/>
      <w:szCs w:val="18"/>
    </w:rPr>
  </w:style>
  <w:style w:type="character" w:customStyle="1" w:styleId="KomentratekstsRakstz">
    <w:name w:val="Komentāra teksts Rakstz."/>
    <w:basedOn w:val="Noklusjumarindkopasfonts"/>
    <w:link w:val="Komentrateksts"/>
    <w:uiPriority w:val="99"/>
    <w:semiHidden/>
    <w:rsid w:val="00272B4D"/>
    <w:rPr>
      <w:rFonts w:eastAsia="SimSun" w:cs="Mangal"/>
      <w:kern w:val="1"/>
      <w:sz w:val="20"/>
      <w:szCs w:val="18"/>
      <w:lang w:eastAsia="hi-IN" w:bidi="hi-IN"/>
    </w:rPr>
  </w:style>
  <w:style w:type="paragraph" w:styleId="Komentratma">
    <w:name w:val="annotation subject"/>
    <w:basedOn w:val="Komentrateksts"/>
    <w:next w:val="Komentrateksts"/>
    <w:link w:val="KomentratmaRakstz"/>
    <w:uiPriority w:val="99"/>
    <w:semiHidden/>
    <w:unhideWhenUsed/>
    <w:rsid w:val="00272B4D"/>
    <w:rPr>
      <w:b/>
      <w:bCs/>
    </w:rPr>
  </w:style>
  <w:style w:type="character" w:customStyle="1" w:styleId="KomentratmaRakstz">
    <w:name w:val="Komentāra tēma Rakstz."/>
    <w:basedOn w:val="KomentratekstsRakstz"/>
    <w:link w:val="Komentratma"/>
    <w:uiPriority w:val="99"/>
    <w:semiHidden/>
    <w:rsid w:val="00272B4D"/>
    <w:rPr>
      <w:rFonts w:eastAsia="SimSun" w:cs="Mangal"/>
      <w:b/>
      <w:bCs/>
      <w:kern w:val="1"/>
      <w:sz w:val="20"/>
      <w:szCs w:val="18"/>
      <w:lang w:eastAsia="hi-IN" w:bidi="hi-IN"/>
    </w:rPr>
  </w:style>
  <w:style w:type="paragraph" w:styleId="Balonteksts">
    <w:name w:val="Balloon Text"/>
    <w:basedOn w:val="Parasts"/>
    <w:link w:val="BalontekstsRakstz"/>
    <w:uiPriority w:val="99"/>
    <w:semiHidden/>
    <w:unhideWhenUsed/>
    <w:rsid w:val="00F874DA"/>
    <w:rPr>
      <w:rFonts w:ascii="Tahoma" w:hAnsi="Tahoma"/>
      <w:sz w:val="16"/>
      <w:szCs w:val="14"/>
    </w:rPr>
  </w:style>
  <w:style w:type="character" w:customStyle="1" w:styleId="BalontekstsRakstz">
    <w:name w:val="Balonteksts Rakstz."/>
    <w:basedOn w:val="Noklusjumarindkopasfonts"/>
    <w:link w:val="Balonteksts"/>
    <w:uiPriority w:val="99"/>
    <w:semiHidden/>
    <w:rsid w:val="00F874DA"/>
    <w:rPr>
      <w:rFonts w:ascii="Tahoma" w:eastAsia="SimSun" w:hAnsi="Tahoma" w:cs="Mangal"/>
      <w:kern w:val="1"/>
      <w:sz w:val="16"/>
      <w:szCs w:val="14"/>
      <w:lang w:eastAsia="hi-IN" w:bidi="hi-IN"/>
    </w:rPr>
  </w:style>
  <w:style w:type="paragraph" w:styleId="Prskatjums">
    <w:name w:val="Revision"/>
    <w:hidden/>
    <w:uiPriority w:val="99"/>
    <w:semiHidden/>
    <w:rsid w:val="00370516"/>
    <w:pPr>
      <w:spacing w:after="0" w:line="240" w:lineRule="auto"/>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10331</Words>
  <Characters>5890</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TĒK</dc:creator>
  <cp:lastModifiedBy>Liene Jākobsone</cp:lastModifiedBy>
  <cp:revision>3</cp:revision>
  <cp:lastPrinted>2022-03-02T09:53:00Z</cp:lastPrinted>
  <dcterms:created xsi:type="dcterms:W3CDTF">2022-03-07T12:42:00Z</dcterms:created>
  <dcterms:modified xsi:type="dcterms:W3CDTF">2022-03-07T12:48:00Z</dcterms:modified>
</cp:coreProperties>
</file>