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2F" w:rsidRPr="00200272" w:rsidRDefault="0001412F" w:rsidP="0001412F">
      <w:pPr>
        <w:pStyle w:val="ListParagraph"/>
        <w:ind w:left="1500"/>
        <w:jc w:val="both"/>
        <w:rPr>
          <w:sz w:val="26"/>
          <w:szCs w:val="26"/>
        </w:rPr>
      </w:pPr>
      <w:bookmarkStart w:id="0" w:name="_GoBack"/>
      <w:bookmarkEnd w:id="0"/>
    </w:p>
    <w:p w:rsidR="0001412F" w:rsidRPr="00200272" w:rsidRDefault="0001412F" w:rsidP="0001412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Tieslietu padomes sēdes</w:t>
      </w:r>
    </w:p>
    <w:p w:rsidR="0001412F" w:rsidRPr="00200272" w:rsidRDefault="0001412F" w:rsidP="0001412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darba kārtība (projekts)</w:t>
      </w:r>
    </w:p>
    <w:p w:rsidR="0001412F" w:rsidRPr="00200272" w:rsidRDefault="0001412F" w:rsidP="0001412F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1412F" w:rsidRPr="00200272" w:rsidRDefault="00237ED7" w:rsidP="0001412F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2017. gada 12. jūnijā plkst. </w:t>
      </w:r>
      <w:r w:rsidR="006872DB">
        <w:rPr>
          <w:rFonts w:ascii="Times New Roman" w:hAnsi="Times New Roman"/>
          <w:b/>
          <w:bCs/>
          <w:sz w:val="26"/>
          <w:szCs w:val="26"/>
        </w:rPr>
        <w:t>11</w:t>
      </w:r>
      <w:r w:rsidR="0001412F" w:rsidRPr="00200272">
        <w:rPr>
          <w:rFonts w:ascii="Times New Roman" w:hAnsi="Times New Roman"/>
          <w:b/>
          <w:bCs/>
          <w:sz w:val="26"/>
          <w:szCs w:val="26"/>
        </w:rPr>
        <w:t>.00</w:t>
      </w:r>
    </w:p>
    <w:p w:rsidR="0001412F" w:rsidRPr="00200272" w:rsidRDefault="0001412F" w:rsidP="0001412F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1412F" w:rsidRPr="00200272" w:rsidRDefault="0001412F" w:rsidP="0001412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:rsidR="0001412F" w:rsidRPr="00200272" w:rsidRDefault="0001412F" w:rsidP="0001412F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872DB">
        <w:rPr>
          <w:rFonts w:ascii="Times New Roman" w:hAnsi="Times New Roman"/>
          <w:b/>
          <w:bCs/>
          <w:sz w:val="26"/>
          <w:szCs w:val="26"/>
        </w:rPr>
        <w:t>146.telpā</w:t>
      </w:r>
    </w:p>
    <w:p w:rsidR="0001412F" w:rsidRPr="00200272" w:rsidRDefault="0001412F" w:rsidP="0001412F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1412F" w:rsidRPr="00200272" w:rsidRDefault="0001412F" w:rsidP="0001412F">
      <w:pPr>
        <w:pStyle w:val="ListParagraph"/>
        <w:rPr>
          <w:sz w:val="26"/>
          <w:szCs w:val="26"/>
        </w:rPr>
      </w:pPr>
    </w:p>
    <w:p w:rsidR="0001412F" w:rsidRPr="00200272" w:rsidRDefault="0001412F" w:rsidP="0001412F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880704" w:rsidRPr="00200272" w:rsidRDefault="00880704" w:rsidP="00880704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Rīgas, Kurzemes, Vidzemes un Zemgales tiesu apgabalā ietilpstošo rajonu (pilsētu) tiesu reorganizācija</w:t>
      </w:r>
      <w:r w:rsidRPr="00200272">
        <w:rPr>
          <w:bCs/>
          <w:color w:val="000000"/>
          <w:sz w:val="26"/>
          <w:szCs w:val="26"/>
        </w:rPr>
        <w:t>.</w:t>
      </w:r>
    </w:p>
    <w:p w:rsidR="00200272" w:rsidRPr="00880704" w:rsidRDefault="00200272" w:rsidP="00880704">
      <w:pPr>
        <w:jc w:val="both"/>
        <w:rPr>
          <w:bCs/>
          <w:color w:val="000000"/>
          <w:sz w:val="26"/>
          <w:szCs w:val="26"/>
        </w:rPr>
      </w:pPr>
    </w:p>
    <w:p w:rsidR="0001412F" w:rsidRDefault="0001412F" w:rsidP="0001412F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 w:rsidRPr="00200272">
        <w:rPr>
          <w:bCs/>
          <w:color w:val="000000"/>
          <w:sz w:val="26"/>
          <w:szCs w:val="26"/>
        </w:rPr>
        <w:t>Par likumprojektu „Grozījumi likumā „Par tiesu varu”” (Nr.898/Lp12).</w:t>
      </w:r>
    </w:p>
    <w:p w:rsidR="00200272" w:rsidRPr="005063E5" w:rsidRDefault="00200272" w:rsidP="005063E5">
      <w:pPr>
        <w:jc w:val="both"/>
        <w:rPr>
          <w:bCs/>
          <w:color w:val="000000"/>
          <w:sz w:val="26"/>
          <w:szCs w:val="26"/>
        </w:rPr>
      </w:pPr>
    </w:p>
    <w:p w:rsidR="00880704" w:rsidRPr="00200272" w:rsidRDefault="00880704" w:rsidP="00880704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 w:rsidRPr="00200272">
        <w:rPr>
          <w:color w:val="000000"/>
          <w:sz w:val="26"/>
          <w:szCs w:val="26"/>
        </w:rPr>
        <w:t>Tiesu adm</w:t>
      </w:r>
      <w:r w:rsidR="0099698A">
        <w:rPr>
          <w:color w:val="000000"/>
          <w:sz w:val="26"/>
          <w:szCs w:val="26"/>
        </w:rPr>
        <w:t>inistrācijas ziņojums par 2016. </w:t>
      </w:r>
      <w:r w:rsidRPr="00200272">
        <w:rPr>
          <w:color w:val="000000"/>
          <w:sz w:val="26"/>
          <w:szCs w:val="26"/>
        </w:rPr>
        <w:t xml:space="preserve">gada darbības rezultātiem. </w:t>
      </w:r>
    </w:p>
    <w:p w:rsidR="005063E5" w:rsidRPr="00880704" w:rsidRDefault="005063E5" w:rsidP="00880704">
      <w:pPr>
        <w:rPr>
          <w:color w:val="000000"/>
          <w:sz w:val="26"/>
          <w:szCs w:val="26"/>
        </w:rPr>
      </w:pPr>
    </w:p>
    <w:p w:rsidR="003711C8" w:rsidRPr="00880704" w:rsidRDefault="005063E5" w:rsidP="005063E5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Par tiesneša amata vietu pārcelšanu un </w:t>
      </w:r>
      <w:r w:rsidR="00B77174">
        <w:rPr>
          <w:color w:val="000000"/>
          <w:sz w:val="26"/>
          <w:szCs w:val="26"/>
        </w:rPr>
        <w:t xml:space="preserve">tiesnešu skaitu </w:t>
      </w:r>
      <w:r w:rsidR="00EC174B">
        <w:rPr>
          <w:color w:val="000000"/>
          <w:sz w:val="26"/>
          <w:szCs w:val="26"/>
        </w:rPr>
        <w:t xml:space="preserve">rajonu (pilsētu) </w:t>
      </w:r>
      <w:r w:rsidR="006872DB">
        <w:rPr>
          <w:color w:val="000000"/>
          <w:sz w:val="26"/>
          <w:szCs w:val="26"/>
        </w:rPr>
        <w:t xml:space="preserve">tiesās </w:t>
      </w:r>
      <w:r w:rsidR="00B77174">
        <w:rPr>
          <w:color w:val="000000"/>
          <w:sz w:val="26"/>
          <w:szCs w:val="26"/>
        </w:rPr>
        <w:t>un to sastāvā ietilpstošajās zemesgrāmatu nodaļās</w:t>
      </w:r>
      <w:r w:rsidR="006872DB">
        <w:rPr>
          <w:color w:val="000000"/>
          <w:sz w:val="26"/>
          <w:szCs w:val="26"/>
        </w:rPr>
        <w:t xml:space="preserve">. </w:t>
      </w:r>
    </w:p>
    <w:p w:rsidR="00880704" w:rsidRPr="00880704" w:rsidRDefault="00880704" w:rsidP="00880704">
      <w:pPr>
        <w:pStyle w:val="ListParagraph"/>
        <w:rPr>
          <w:bCs/>
          <w:color w:val="000000"/>
          <w:sz w:val="26"/>
          <w:szCs w:val="26"/>
        </w:rPr>
      </w:pPr>
    </w:p>
    <w:p w:rsidR="00200272" w:rsidRDefault="00880704" w:rsidP="00200272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 w:rsidRPr="006872DB">
        <w:rPr>
          <w:bCs/>
          <w:color w:val="000000"/>
          <w:sz w:val="26"/>
          <w:szCs w:val="26"/>
        </w:rPr>
        <w:t xml:space="preserve">Par </w:t>
      </w:r>
      <w:r w:rsidR="006872DB" w:rsidRPr="006872DB">
        <w:rPr>
          <w:bCs/>
          <w:color w:val="000000"/>
          <w:sz w:val="26"/>
          <w:szCs w:val="26"/>
        </w:rPr>
        <w:t>rajonu (pilsētu) tiesu</w:t>
      </w:r>
      <w:r w:rsidR="004256BF">
        <w:rPr>
          <w:bCs/>
          <w:color w:val="000000"/>
          <w:sz w:val="26"/>
          <w:szCs w:val="26"/>
        </w:rPr>
        <w:t xml:space="preserve">, apgabaltiesu, zemesgrāmatu nodaļu </w:t>
      </w:r>
      <w:r w:rsidR="006872DB" w:rsidRPr="006872DB">
        <w:rPr>
          <w:bCs/>
          <w:color w:val="000000"/>
          <w:sz w:val="26"/>
          <w:szCs w:val="26"/>
        </w:rPr>
        <w:t>un Augstākās tiesas prioritārajiem pasākumiem 2018.</w:t>
      </w:r>
      <w:r w:rsidR="006872DB">
        <w:rPr>
          <w:bCs/>
          <w:color w:val="000000"/>
          <w:sz w:val="26"/>
          <w:szCs w:val="26"/>
        </w:rPr>
        <w:t> </w:t>
      </w:r>
      <w:r w:rsidR="006872DB" w:rsidRPr="006872DB">
        <w:rPr>
          <w:bCs/>
          <w:color w:val="000000"/>
          <w:sz w:val="26"/>
          <w:szCs w:val="26"/>
        </w:rPr>
        <w:t>– 2020.</w:t>
      </w:r>
      <w:r w:rsidR="003E1AFB">
        <w:rPr>
          <w:bCs/>
          <w:color w:val="000000"/>
          <w:sz w:val="26"/>
          <w:szCs w:val="26"/>
        </w:rPr>
        <w:t> </w:t>
      </w:r>
      <w:r w:rsidR="006872DB" w:rsidRPr="006872DB">
        <w:rPr>
          <w:bCs/>
          <w:color w:val="000000"/>
          <w:sz w:val="26"/>
          <w:szCs w:val="26"/>
        </w:rPr>
        <w:t>gada budžetā.</w:t>
      </w:r>
    </w:p>
    <w:p w:rsidR="006872DB" w:rsidRPr="003E1AFB" w:rsidRDefault="006872DB" w:rsidP="003E1AFB">
      <w:pPr>
        <w:jc w:val="both"/>
        <w:rPr>
          <w:bCs/>
          <w:color w:val="000000"/>
          <w:sz w:val="26"/>
          <w:szCs w:val="26"/>
        </w:rPr>
      </w:pPr>
    </w:p>
    <w:p w:rsidR="0001412F" w:rsidRPr="00200272" w:rsidRDefault="0001412F" w:rsidP="00200272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 w:rsidRPr="00200272">
        <w:rPr>
          <w:color w:val="000000"/>
          <w:sz w:val="26"/>
          <w:szCs w:val="26"/>
        </w:rPr>
        <w:t>Dažādi.</w:t>
      </w:r>
    </w:p>
    <w:p w:rsidR="00200272" w:rsidRPr="00200272" w:rsidRDefault="00200272" w:rsidP="00200272">
      <w:pPr>
        <w:pStyle w:val="ListParagraph"/>
        <w:rPr>
          <w:bCs/>
          <w:color w:val="000000"/>
          <w:sz w:val="26"/>
          <w:szCs w:val="26"/>
        </w:rPr>
      </w:pPr>
    </w:p>
    <w:p w:rsidR="006872DB" w:rsidRPr="00880704" w:rsidRDefault="006872DB" w:rsidP="006872DB">
      <w:pPr>
        <w:pStyle w:val="ListParagraph"/>
        <w:numPr>
          <w:ilvl w:val="0"/>
          <w:numId w:val="3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Par Tiesnešu konferences sasaukšanu.</w:t>
      </w:r>
    </w:p>
    <w:p w:rsidR="0001412F" w:rsidRPr="00200272" w:rsidRDefault="0001412F" w:rsidP="0001412F">
      <w:pPr>
        <w:rPr>
          <w:rFonts w:ascii="Times New Roman" w:hAnsi="Times New Roman"/>
          <w:sz w:val="26"/>
          <w:szCs w:val="26"/>
        </w:rPr>
      </w:pPr>
    </w:p>
    <w:p w:rsidR="0001412F" w:rsidRPr="00200272" w:rsidRDefault="0001412F" w:rsidP="0001412F">
      <w:pPr>
        <w:ind w:left="360"/>
        <w:rPr>
          <w:rFonts w:ascii="Times New Roman" w:hAnsi="Times New Roman"/>
          <w:sz w:val="26"/>
          <w:szCs w:val="26"/>
        </w:rPr>
      </w:pPr>
    </w:p>
    <w:p w:rsidR="00DC7481" w:rsidRPr="00200272" w:rsidRDefault="00DC7481">
      <w:pPr>
        <w:rPr>
          <w:rFonts w:ascii="Times New Roman" w:hAnsi="Times New Roman"/>
          <w:sz w:val="26"/>
          <w:szCs w:val="26"/>
        </w:rPr>
      </w:pPr>
    </w:p>
    <w:sectPr w:rsidR="00DC7481" w:rsidRPr="00200272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73B"/>
    <w:multiLevelType w:val="hybridMultilevel"/>
    <w:tmpl w:val="FAA8BE4A"/>
    <w:lvl w:ilvl="0" w:tplc="4BF2F260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11CC6A77"/>
    <w:multiLevelType w:val="hybridMultilevel"/>
    <w:tmpl w:val="4E463F84"/>
    <w:lvl w:ilvl="0" w:tplc="C5282AB2">
      <w:start w:val="146"/>
      <w:numFmt w:val="bullet"/>
      <w:lvlText w:val="-"/>
      <w:lvlJc w:val="left"/>
      <w:pPr>
        <w:ind w:left="1224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2F"/>
    <w:rsid w:val="0001412F"/>
    <w:rsid w:val="001575C5"/>
    <w:rsid w:val="001B330A"/>
    <w:rsid w:val="00200272"/>
    <w:rsid w:val="00237ED7"/>
    <w:rsid w:val="00277AA0"/>
    <w:rsid w:val="00295123"/>
    <w:rsid w:val="003711C8"/>
    <w:rsid w:val="003E1AFB"/>
    <w:rsid w:val="004256BF"/>
    <w:rsid w:val="004B136C"/>
    <w:rsid w:val="00505EA4"/>
    <w:rsid w:val="005063E5"/>
    <w:rsid w:val="006872DB"/>
    <w:rsid w:val="00763500"/>
    <w:rsid w:val="00880704"/>
    <w:rsid w:val="0099698A"/>
    <w:rsid w:val="00B77174"/>
    <w:rsid w:val="00C82187"/>
    <w:rsid w:val="00CA59C9"/>
    <w:rsid w:val="00D104E2"/>
    <w:rsid w:val="00D52AB8"/>
    <w:rsid w:val="00DC7481"/>
    <w:rsid w:val="00E92158"/>
    <w:rsid w:val="00E97D40"/>
    <w:rsid w:val="00E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276C3-DDF0-4136-ABF7-7422D864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412F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2F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5C5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2</cp:revision>
  <cp:lastPrinted>2017-05-29T09:32:00Z</cp:lastPrinted>
  <dcterms:created xsi:type="dcterms:W3CDTF">2017-05-30T08:42:00Z</dcterms:created>
  <dcterms:modified xsi:type="dcterms:W3CDTF">2017-05-30T08:42:00Z</dcterms:modified>
</cp:coreProperties>
</file>